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579" w:rsidRPr="00EC4DF8" w:rsidRDefault="00A63579" w:rsidP="008B6EBF">
      <w:pPr>
        <w:jc w:val="both"/>
        <w:rPr>
          <w:rFonts w:asciiTheme="majorBidi" w:hAnsiTheme="majorBidi" w:cstheme="majorBidi"/>
          <w:b/>
          <w:sz w:val="24"/>
          <w:szCs w:val="24"/>
        </w:rPr>
      </w:pPr>
      <w:r w:rsidRPr="00EC4DF8">
        <w:rPr>
          <w:rFonts w:asciiTheme="majorBidi" w:hAnsiTheme="majorBidi" w:cstheme="majorBidi"/>
          <w:b/>
          <w:sz w:val="24"/>
          <w:szCs w:val="24"/>
        </w:rPr>
        <w:t xml:space="preserve">No: 10/2/2/4680                                                    </w:t>
      </w:r>
      <w:r w:rsidRPr="00EC4DF8">
        <w:rPr>
          <w:rFonts w:asciiTheme="majorBidi" w:hAnsiTheme="majorBidi" w:cstheme="majorBidi"/>
          <w:b/>
          <w:noProof/>
          <w:color w:val="FF0000"/>
          <w:sz w:val="24"/>
          <w:szCs w:val="24"/>
        </w:rPr>
        <w:drawing>
          <wp:inline distT="0" distB="0" distL="0" distR="0">
            <wp:extent cx="896620" cy="896620"/>
            <wp:effectExtent l="0" t="0" r="0" b="0"/>
            <wp:docPr id="1" name="Picture 1" descr="Description: C:\Users\CBJ\Desktop\معتصم\Mutasem's folder\new logo cb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CBJ\Desktop\معتصم\Mutasem's folder\new logo cbj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896620"/>
                    </a:xfrm>
                    <a:prstGeom prst="rect">
                      <a:avLst/>
                    </a:prstGeom>
                    <a:noFill/>
                    <a:ln>
                      <a:noFill/>
                    </a:ln>
                  </pic:spPr>
                </pic:pic>
              </a:graphicData>
            </a:graphic>
          </wp:inline>
        </w:drawing>
      </w:r>
    </w:p>
    <w:p w:rsidR="00A63579" w:rsidRPr="00EC4DF8" w:rsidRDefault="00A63579" w:rsidP="008B6EBF">
      <w:pPr>
        <w:jc w:val="both"/>
        <w:rPr>
          <w:rFonts w:asciiTheme="majorBidi" w:hAnsiTheme="majorBidi" w:cstheme="majorBidi"/>
          <w:b/>
          <w:sz w:val="24"/>
          <w:szCs w:val="24"/>
        </w:rPr>
      </w:pPr>
      <w:r w:rsidRPr="00EC4DF8">
        <w:rPr>
          <w:rFonts w:asciiTheme="majorBidi" w:hAnsiTheme="majorBidi" w:cstheme="majorBidi"/>
          <w:b/>
          <w:sz w:val="24"/>
          <w:szCs w:val="24"/>
        </w:rPr>
        <w:t xml:space="preserve">Date: 24/4/1429 </w:t>
      </w:r>
      <w:proofErr w:type="spellStart"/>
      <w:r w:rsidRPr="00EC4DF8">
        <w:rPr>
          <w:rFonts w:asciiTheme="majorBidi" w:hAnsiTheme="majorBidi" w:cstheme="majorBidi"/>
          <w:b/>
          <w:sz w:val="24"/>
          <w:szCs w:val="24"/>
        </w:rPr>
        <w:t>hijri</w:t>
      </w:r>
      <w:proofErr w:type="spellEnd"/>
    </w:p>
    <w:p w:rsidR="00A63579" w:rsidRPr="00EC4DF8" w:rsidRDefault="00E75241" w:rsidP="008B6EBF">
      <w:pPr>
        <w:jc w:val="both"/>
        <w:rPr>
          <w:rFonts w:asciiTheme="majorBidi" w:hAnsiTheme="majorBidi" w:cstheme="majorBidi"/>
          <w:b/>
          <w:sz w:val="24"/>
          <w:szCs w:val="24"/>
        </w:rPr>
      </w:pPr>
      <w:r>
        <w:rPr>
          <w:rFonts w:asciiTheme="majorBidi" w:hAnsiTheme="majorBidi" w:cstheme="majorBidi"/>
          <w:b/>
          <w:sz w:val="24"/>
          <w:szCs w:val="24"/>
        </w:rPr>
        <w:t>Corresponding to: 30/4/</w:t>
      </w:r>
      <w:r w:rsidR="00A63579" w:rsidRPr="00EC4DF8">
        <w:rPr>
          <w:rFonts w:asciiTheme="majorBidi" w:hAnsiTheme="majorBidi" w:cstheme="majorBidi"/>
          <w:b/>
          <w:sz w:val="24"/>
          <w:szCs w:val="24"/>
        </w:rPr>
        <w:t>2008</w:t>
      </w:r>
    </w:p>
    <w:p w:rsidR="00A63579" w:rsidRPr="00EC4DF8" w:rsidRDefault="00A63579" w:rsidP="008B6EBF">
      <w:pPr>
        <w:jc w:val="center"/>
        <w:rPr>
          <w:rFonts w:asciiTheme="majorBidi" w:hAnsiTheme="majorBidi" w:cstheme="majorBidi"/>
          <w:b/>
          <w:sz w:val="24"/>
          <w:szCs w:val="24"/>
        </w:rPr>
      </w:pPr>
    </w:p>
    <w:p w:rsidR="00FF3F50" w:rsidRDefault="00A63579" w:rsidP="008B6EBF">
      <w:pPr>
        <w:jc w:val="center"/>
        <w:rPr>
          <w:rFonts w:asciiTheme="majorBidi" w:hAnsiTheme="majorBidi" w:cstheme="majorBidi"/>
          <w:b/>
          <w:bCs/>
          <w:color w:val="343434"/>
          <w:sz w:val="24"/>
          <w:szCs w:val="24"/>
          <w:shd w:val="clear" w:color="auto" w:fill="FFFFFF"/>
        </w:rPr>
      </w:pPr>
      <w:r w:rsidRPr="00EC4DF8">
        <w:rPr>
          <w:rFonts w:asciiTheme="majorBidi" w:hAnsiTheme="majorBidi" w:cstheme="majorBidi"/>
          <w:b/>
          <w:bCs/>
          <w:color w:val="343434"/>
          <w:sz w:val="24"/>
          <w:szCs w:val="24"/>
          <w:shd w:val="clear" w:color="auto" w:fill="FFFFFF"/>
        </w:rPr>
        <w:t xml:space="preserve">Instructions </w:t>
      </w:r>
      <w:r w:rsidR="00FF3F50">
        <w:rPr>
          <w:rFonts w:asciiTheme="majorBidi" w:hAnsiTheme="majorBidi" w:cstheme="majorBidi"/>
          <w:b/>
          <w:bCs/>
          <w:color w:val="343434"/>
          <w:sz w:val="24"/>
          <w:szCs w:val="24"/>
          <w:shd w:val="clear" w:color="auto" w:fill="FFFFFF"/>
        </w:rPr>
        <w:t xml:space="preserve">to </w:t>
      </w:r>
      <w:r w:rsidR="00FF3F50" w:rsidRPr="00EC4DF8">
        <w:rPr>
          <w:rFonts w:asciiTheme="majorBidi" w:hAnsiTheme="majorBidi" w:cstheme="majorBidi"/>
          <w:b/>
          <w:bCs/>
          <w:color w:val="343434"/>
          <w:sz w:val="24"/>
          <w:szCs w:val="24"/>
          <w:shd w:val="clear" w:color="auto" w:fill="FFFFFF"/>
        </w:rPr>
        <w:t>Islamic Banks</w:t>
      </w:r>
      <w:r w:rsidR="00FF3F50">
        <w:rPr>
          <w:rFonts w:asciiTheme="majorBidi" w:hAnsiTheme="majorBidi" w:cstheme="majorBidi"/>
          <w:b/>
          <w:bCs/>
          <w:color w:val="343434"/>
          <w:sz w:val="24"/>
          <w:szCs w:val="24"/>
          <w:shd w:val="clear" w:color="auto" w:fill="FFFFFF"/>
        </w:rPr>
        <w:t xml:space="preserve"> </w:t>
      </w:r>
      <w:r w:rsidRPr="00EC4DF8">
        <w:rPr>
          <w:rFonts w:asciiTheme="majorBidi" w:hAnsiTheme="majorBidi" w:cstheme="majorBidi"/>
          <w:b/>
          <w:bCs/>
          <w:color w:val="343434"/>
          <w:sz w:val="24"/>
          <w:szCs w:val="24"/>
          <w:shd w:val="clear" w:color="auto" w:fill="FFFFFF"/>
        </w:rPr>
        <w:t xml:space="preserve">on Legal Liquidity </w:t>
      </w:r>
    </w:p>
    <w:p w:rsidR="00A63579" w:rsidRPr="00EC4DF8" w:rsidRDefault="00A63579" w:rsidP="008B6EBF">
      <w:pPr>
        <w:jc w:val="center"/>
        <w:rPr>
          <w:rFonts w:asciiTheme="majorBidi" w:hAnsiTheme="majorBidi" w:cstheme="majorBidi"/>
          <w:b/>
          <w:bCs/>
          <w:color w:val="343434"/>
          <w:sz w:val="24"/>
          <w:szCs w:val="24"/>
          <w:shd w:val="clear" w:color="auto" w:fill="FFFFFF"/>
        </w:rPr>
      </w:pPr>
      <w:r w:rsidRPr="00EC4DF8">
        <w:rPr>
          <w:rFonts w:asciiTheme="majorBidi" w:hAnsiTheme="majorBidi" w:cstheme="majorBidi"/>
          <w:b/>
          <w:bCs/>
          <w:color w:val="343434"/>
          <w:sz w:val="24"/>
          <w:szCs w:val="24"/>
          <w:shd w:val="clear" w:color="auto" w:fill="FFFFFF"/>
        </w:rPr>
        <w:t>No. (40/2008)</w:t>
      </w:r>
    </w:p>
    <w:p w:rsidR="00A63579" w:rsidRPr="00EC4DF8" w:rsidRDefault="00A63579" w:rsidP="008B6EBF">
      <w:pPr>
        <w:jc w:val="center"/>
        <w:rPr>
          <w:rFonts w:asciiTheme="majorBidi" w:hAnsiTheme="majorBidi" w:cstheme="majorBidi"/>
          <w:b/>
          <w:bCs/>
          <w:color w:val="343434"/>
          <w:sz w:val="24"/>
          <w:szCs w:val="24"/>
          <w:shd w:val="clear" w:color="auto" w:fill="FFFFFF"/>
        </w:rPr>
      </w:pPr>
      <w:r w:rsidRPr="00EC4DF8">
        <w:rPr>
          <w:rFonts w:asciiTheme="majorBidi" w:hAnsiTheme="majorBidi" w:cstheme="majorBidi"/>
          <w:b/>
          <w:bCs/>
          <w:color w:val="343434"/>
          <w:sz w:val="24"/>
          <w:szCs w:val="24"/>
          <w:shd w:val="clear" w:color="auto" w:fill="FFFFFF"/>
        </w:rPr>
        <w:t>Issued by the Central Bank of Jordan Pursuant to the Provisions of Article (45/a) of Central Bank of Jordan Law and Articles (42/a/1), (42/b) and (99/b) of Banking Law</w:t>
      </w:r>
    </w:p>
    <w:p w:rsidR="00A63579" w:rsidRPr="00EC4DF8" w:rsidRDefault="00A63579" w:rsidP="008B6EBF">
      <w:pPr>
        <w:jc w:val="both"/>
        <w:rPr>
          <w:rFonts w:asciiTheme="majorBidi" w:hAnsiTheme="majorBidi" w:cstheme="majorBidi"/>
          <w:b/>
          <w:bCs/>
          <w:color w:val="343434"/>
          <w:sz w:val="24"/>
          <w:szCs w:val="24"/>
          <w:shd w:val="clear" w:color="auto" w:fill="FFFFFF"/>
          <w:rtl/>
          <w:lang w:bidi="ar-JO"/>
        </w:rPr>
      </w:pPr>
    </w:p>
    <w:p w:rsidR="002B1691" w:rsidRPr="00EC4DF8" w:rsidRDefault="00FD0FFC" w:rsidP="003C4601">
      <w:pPr>
        <w:ind w:left="90"/>
        <w:jc w:val="both"/>
        <w:rPr>
          <w:rFonts w:asciiTheme="majorBidi" w:hAnsiTheme="majorBidi" w:cstheme="majorBidi"/>
          <w:color w:val="2F2F2F"/>
          <w:sz w:val="24"/>
          <w:szCs w:val="24"/>
          <w:shd w:val="clear" w:color="auto" w:fill="FBFBFB"/>
        </w:rPr>
      </w:pPr>
      <w:r>
        <w:rPr>
          <w:rFonts w:asciiTheme="majorBidi" w:hAnsiTheme="majorBidi" w:cstheme="majorBidi"/>
          <w:color w:val="2F2F2F"/>
          <w:sz w:val="24"/>
          <w:szCs w:val="24"/>
          <w:shd w:val="clear" w:color="auto" w:fill="FBFBFB"/>
        </w:rPr>
        <w:t xml:space="preserve">In line with the Central Bank of Jordan’s keenness </w:t>
      </w:r>
      <w:r w:rsidR="0091712B" w:rsidRPr="00EC4DF8">
        <w:rPr>
          <w:rFonts w:asciiTheme="majorBidi" w:hAnsiTheme="majorBidi" w:cstheme="majorBidi"/>
          <w:color w:val="2F2F2F"/>
          <w:sz w:val="24"/>
          <w:szCs w:val="24"/>
          <w:shd w:val="clear" w:color="auto" w:fill="FBFBFB"/>
        </w:rPr>
        <w:t>that the legal liquidity ratio reflect</w:t>
      </w:r>
      <w:r w:rsidR="00D40956" w:rsidRPr="00EC4DF8">
        <w:rPr>
          <w:rFonts w:asciiTheme="majorBidi" w:hAnsiTheme="majorBidi" w:cstheme="majorBidi"/>
          <w:color w:val="2F2F2F"/>
          <w:sz w:val="24"/>
          <w:szCs w:val="24"/>
          <w:shd w:val="clear" w:color="auto" w:fill="FBFBFB"/>
        </w:rPr>
        <w:t>s</w:t>
      </w:r>
      <w:r w:rsidR="0091712B" w:rsidRPr="00EC4DF8">
        <w:rPr>
          <w:rFonts w:asciiTheme="majorBidi" w:hAnsiTheme="majorBidi" w:cstheme="majorBidi"/>
          <w:color w:val="2F2F2F"/>
          <w:sz w:val="24"/>
          <w:szCs w:val="24"/>
          <w:shd w:val="clear" w:color="auto" w:fill="FBFBFB"/>
        </w:rPr>
        <w:t xml:space="preserve"> the liquidity </w:t>
      </w:r>
      <w:r w:rsidR="00D16ECF">
        <w:rPr>
          <w:rFonts w:asciiTheme="majorBidi" w:hAnsiTheme="majorBidi" w:cstheme="majorBidi"/>
          <w:color w:val="2F2F2F"/>
          <w:sz w:val="24"/>
          <w:szCs w:val="24"/>
          <w:shd w:val="clear" w:color="auto" w:fill="FBFBFB"/>
        </w:rPr>
        <w:t>situation</w:t>
      </w:r>
      <w:r w:rsidR="0091712B" w:rsidRPr="00EC4DF8">
        <w:rPr>
          <w:rFonts w:asciiTheme="majorBidi" w:hAnsiTheme="majorBidi" w:cstheme="majorBidi"/>
          <w:color w:val="2F2F2F"/>
          <w:sz w:val="24"/>
          <w:szCs w:val="24"/>
          <w:shd w:val="clear" w:color="auto" w:fill="FBFBFB"/>
        </w:rPr>
        <w:t xml:space="preserve"> of Islamic banks</w:t>
      </w:r>
      <w:r w:rsidR="00D16ECF">
        <w:rPr>
          <w:rFonts w:asciiTheme="majorBidi" w:hAnsiTheme="majorBidi" w:cstheme="majorBidi"/>
          <w:color w:val="2F2F2F"/>
          <w:sz w:val="24"/>
          <w:szCs w:val="24"/>
          <w:shd w:val="clear" w:color="auto" w:fill="FBFBFB"/>
        </w:rPr>
        <w:t xml:space="preserve"> more clearly</w:t>
      </w:r>
      <w:r w:rsidR="0091712B" w:rsidRPr="00EC4DF8">
        <w:rPr>
          <w:rFonts w:asciiTheme="majorBidi" w:hAnsiTheme="majorBidi" w:cstheme="majorBidi"/>
          <w:color w:val="2F2F2F"/>
          <w:sz w:val="24"/>
          <w:szCs w:val="24"/>
          <w:shd w:val="clear" w:color="auto" w:fill="FBFBFB"/>
        </w:rPr>
        <w:t xml:space="preserve">, </w:t>
      </w:r>
      <w:r w:rsidR="00D40956" w:rsidRPr="00EC4DF8">
        <w:rPr>
          <w:rFonts w:asciiTheme="majorBidi" w:hAnsiTheme="majorBidi" w:cstheme="majorBidi"/>
          <w:color w:val="2F2F2F"/>
          <w:sz w:val="24"/>
          <w:szCs w:val="24"/>
          <w:shd w:val="clear" w:color="auto" w:fill="FBFBFB"/>
        </w:rPr>
        <w:t>and in order to consider</w:t>
      </w:r>
      <w:r w:rsidR="0091712B" w:rsidRPr="00EC4DF8">
        <w:rPr>
          <w:rFonts w:asciiTheme="majorBidi" w:hAnsiTheme="majorBidi" w:cstheme="majorBidi"/>
          <w:color w:val="2F2F2F"/>
          <w:sz w:val="24"/>
          <w:szCs w:val="24"/>
          <w:shd w:val="clear" w:color="auto" w:fill="FBFBFB"/>
        </w:rPr>
        <w:t xml:space="preserve"> th</w:t>
      </w:r>
      <w:r w:rsidR="00D40956" w:rsidRPr="00EC4DF8">
        <w:rPr>
          <w:rFonts w:asciiTheme="majorBidi" w:hAnsiTheme="majorBidi" w:cstheme="majorBidi"/>
          <w:color w:val="2F2F2F"/>
          <w:sz w:val="24"/>
          <w:szCs w:val="24"/>
          <w:shd w:val="clear" w:color="auto" w:fill="FBFBFB"/>
        </w:rPr>
        <w:t xml:space="preserve">e </w:t>
      </w:r>
      <w:r>
        <w:rPr>
          <w:rFonts w:asciiTheme="majorBidi" w:hAnsiTheme="majorBidi" w:cstheme="majorBidi"/>
          <w:color w:val="2F2F2F"/>
          <w:sz w:val="24"/>
          <w:szCs w:val="24"/>
          <w:shd w:val="clear" w:color="auto" w:fill="FBFBFB"/>
        </w:rPr>
        <w:t>specificity</w:t>
      </w:r>
      <w:r w:rsidR="00D40956" w:rsidRPr="00EC4DF8">
        <w:rPr>
          <w:rFonts w:asciiTheme="majorBidi" w:hAnsiTheme="majorBidi" w:cstheme="majorBidi"/>
          <w:color w:val="2F2F2F"/>
          <w:sz w:val="24"/>
          <w:szCs w:val="24"/>
          <w:shd w:val="clear" w:color="auto" w:fill="FBFBFB"/>
        </w:rPr>
        <w:t xml:space="preserve"> of Islamic banks’ </w:t>
      </w:r>
      <w:r w:rsidR="0091712B" w:rsidRPr="00EC4DF8">
        <w:rPr>
          <w:rFonts w:asciiTheme="majorBidi" w:hAnsiTheme="majorBidi" w:cstheme="majorBidi"/>
          <w:color w:val="2F2F2F"/>
          <w:sz w:val="24"/>
          <w:szCs w:val="24"/>
          <w:shd w:val="clear" w:color="auto" w:fill="FBFBFB"/>
        </w:rPr>
        <w:t>business,</w:t>
      </w:r>
      <w:r w:rsidR="00D40956" w:rsidRPr="00EC4DF8">
        <w:rPr>
          <w:rFonts w:asciiTheme="majorBidi" w:hAnsiTheme="majorBidi" w:cstheme="majorBidi"/>
          <w:color w:val="2F2F2F"/>
          <w:sz w:val="24"/>
          <w:szCs w:val="24"/>
        </w:rPr>
        <w:t xml:space="preserve"> </w:t>
      </w:r>
      <w:r w:rsidR="0091712B" w:rsidRPr="00EC4DF8">
        <w:rPr>
          <w:rFonts w:asciiTheme="majorBidi" w:hAnsiTheme="majorBidi" w:cstheme="majorBidi"/>
          <w:color w:val="2F2F2F"/>
          <w:sz w:val="24"/>
          <w:szCs w:val="24"/>
          <w:shd w:val="clear" w:color="auto" w:fill="FBFBFB"/>
        </w:rPr>
        <w:t xml:space="preserve">I </w:t>
      </w:r>
      <w:r w:rsidR="00D40956" w:rsidRPr="00EC4DF8">
        <w:rPr>
          <w:rFonts w:asciiTheme="majorBidi" w:hAnsiTheme="majorBidi" w:cstheme="majorBidi"/>
          <w:color w:val="2F2F2F"/>
          <w:sz w:val="24"/>
          <w:szCs w:val="24"/>
          <w:shd w:val="clear" w:color="auto" w:fill="FBFBFB"/>
        </w:rPr>
        <w:t xml:space="preserve">hereby </w:t>
      </w:r>
      <w:r w:rsidR="0091712B" w:rsidRPr="00EC4DF8">
        <w:rPr>
          <w:rFonts w:asciiTheme="majorBidi" w:hAnsiTheme="majorBidi" w:cstheme="majorBidi"/>
          <w:color w:val="2F2F2F"/>
          <w:sz w:val="24"/>
          <w:szCs w:val="24"/>
          <w:shd w:val="clear" w:color="auto" w:fill="FBFBFB"/>
        </w:rPr>
        <w:t>decide the following:</w:t>
      </w:r>
      <w:r w:rsidR="002B1691" w:rsidRPr="00EC4DF8">
        <w:rPr>
          <w:rFonts w:asciiTheme="majorBidi" w:hAnsiTheme="majorBidi" w:cstheme="majorBidi"/>
          <w:color w:val="2F2F2F"/>
          <w:sz w:val="24"/>
          <w:szCs w:val="24"/>
          <w:shd w:val="clear" w:color="auto" w:fill="FBFBFB"/>
          <w:rtl/>
        </w:rPr>
        <w:tab/>
      </w:r>
    </w:p>
    <w:p w:rsidR="00A63579" w:rsidRPr="00EC4DF8" w:rsidRDefault="00D16ECF" w:rsidP="008B6EBF">
      <w:pPr>
        <w:tabs>
          <w:tab w:val="left" w:pos="540"/>
        </w:tabs>
        <w:ind w:left="810" w:hanging="720"/>
        <w:jc w:val="both"/>
        <w:rPr>
          <w:rFonts w:asciiTheme="majorBidi" w:hAnsiTheme="majorBidi" w:cstheme="majorBidi"/>
          <w:color w:val="2F2F2F"/>
          <w:sz w:val="24"/>
          <w:szCs w:val="24"/>
          <w:shd w:val="clear" w:color="auto" w:fill="FBFBFB"/>
        </w:rPr>
      </w:pPr>
      <w:r w:rsidRPr="00D16ECF">
        <w:rPr>
          <w:rFonts w:asciiTheme="majorBidi" w:hAnsiTheme="majorBidi" w:cstheme="majorBidi"/>
          <w:b/>
          <w:bCs/>
          <w:color w:val="2F2F2F"/>
          <w:sz w:val="24"/>
          <w:szCs w:val="24"/>
          <w:shd w:val="clear" w:color="auto" w:fill="FBFBFB"/>
        </w:rPr>
        <w:t>First:</w:t>
      </w:r>
      <w:r w:rsidRPr="00EC4DF8">
        <w:rPr>
          <w:rFonts w:asciiTheme="majorBidi" w:hAnsiTheme="majorBidi" w:cstheme="majorBidi"/>
          <w:color w:val="2F2F2F"/>
          <w:sz w:val="24"/>
          <w:szCs w:val="24"/>
          <w:shd w:val="clear" w:color="auto" w:fill="FBFBFB"/>
        </w:rPr>
        <w:t xml:space="preserve"> </w:t>
      </w:r>
      <w:r w:rsidR="002B1691" w:rsidRPr="00EC4DF8">
        <w:rPr>
          <w:rFonts w:asciiTheme="majorBidi" w:hAnsiTheme="majorBidi" w:cstheme="majorBidi"/>
          <w:color w:val="2F2F2F"/>
          <w:sz w:val="24"/>
          <w:szCs w:val="24"/>
          <w:shd w:val="clear" w:color="auto" w:fill="FBFBFB"/>
        </w:rPr>
        <w:t>Each</w:t>
      </w:r>
      <w:r w:rsidR="0091712B" w:rsidRPr="00EC4DF8">
        <w:rPr>
          <w:rFonts w:asciiTheme="majorBidi" w:hAnsiTheme="majorBidi" w:cstheme="majorBidi"/>
          <w:color w:val="2F2F2F"/>
          <w:sz w:val="24"/>
          <w:szCs w:val="24"/>
          <w:shd w:val="clear" w:color="auto" w:fill="FBFBFB"/>
        </w:rPr>
        <w:t xml:space="preserve"> bank operating in accordance with the provisions of Islamic Sharia </w:t>
      </w:r>
      <w:r w:rsidR="002B1691" w:rsidRPr="00EC4DF8">
        <w:rPr>
          <w:rFonts w:asciiTheme="majorBidi" w:hAnsiTheme="majorBidi" w:cstheme="majorBidi"/>
          <w:color w:val="2F2F2F"/>
          <w:sz w:val="24"/>
          <w:szCs w:val="24"/>
          <w:shd w:val="clear" w:color="auto" w:fill="FBFBFB"/>
        </w:rPr>
        <w:t>shall</w:t>
      </w:r>
      <w:r w:rsidR="0091712B" w:rsidRPr="00EC4DF8">
        <w:rPr>
          <w:rFonts w:asciiTheme="majorBidi" w:hAnsiTheme="majorBidi" w:cstheme="majorBidi"/>
          <w:color w:val="2F2F2F"/>
          <w:sz w:val="24"/>
          <w:szCs w:val="24"/>
          <w:shd w:val="clear" w:color="auto" w:fill="FBFBFB"/>
        </w:rPr>
        <w:t xml:space="preserve"> always maintain liquid assets </w:t>
      </w:r>
      <w:r>
        <w:rPr>
          <w:rFonts w:asciiTheme="majorBidi" w:hAnsiTheme="majorBidi" w:cstheme="majorBidi"/>
          <w:color w:val="2F2F2F"/>
          <w:sz w:val="24"/>
          <w:szCs w:val="24"/>
          <w:shd w:val="clear" w:color="auto" w:fill="FBFBFB"/>
        </w:rPr>
        <w:t xml:space="preserve">in the </w:t>
      </w:r>
      <w:r w:rsidR="0091712B" w:rsidRPr="00EC4DF8">
        <w:rPr>
          <w:rFonts w:asciiTheme="majorBidi" w:hAnsiTheme="majorBidi" w:cstheme="majorBidi"/>
          <w:color w:val="2F2F2F"/>
          <w:sz w:val="24"/>
          <w:szCs w:val="24"/>
          <w:shd w:val="clear" w:color="auto" w:fill="FBFBFB"/>
        </w:rPr>
        <w:t xml:space="preserve">minimum </w:t>
      </w:r>
      <w:r w:rsidR="00EA6556" w:rsidRPr="00EC4DF8">
        <w:rPr>
          <w:rFonts w:asciiTheme="majorBidi" w:hAnsiTheme="majorBidi" w:cstheme="majorBidi"/>
          <w:color w:val="2F2F2F"/>
          <w:sz w:val="24"/>
          <w:szCs w:val="24"/>
          <w:shd w:val="clear" w:color="auto" w:fill="FBFBFB"/>
        </w:rPr>
        <w:t xml:space="preserve">of </w:t>
      </w:r>
      <w:r w:rsidR="0091712B" w:rsidRPr="00EC4DF8">
        <w:rPr>
          <w:rFonts w:asciiTheme="majorBidi" w:hAnsiTheme="majorBidi" w:cstheme="majorBidi"/>
          <w:color w:val="2F2F2F"/>
          <w:sz w:val="24"/>
          <w:szCs w:val="24"/>
          <w:shd w:val="clear" w:color="auto" w:fill="FBFBFB"/>
        </w:rPr>
        <w:t>(100%) of its total weighted liab</w:t>
      </w:r>
      <w:bookmarkStart w:id="0" w:name="_GoBack"/>
      <w:bookmarkEnd w:id="0"/>
      <w:r w:rsidR="0091712B" w:rsidRPr="00EC4DF8">
        <w:rPr>
          <w:rFonts w:asciiTheme="majorBidi" w:hAnsiTheme="majorBidi" w:cstheme="majorBidi"/>
          <w:color w:val="2F2F2F"/>
          <w:sz w:val="24"/>
          <w:szCs w:val="24"/>
          <w:shd w:val="clear" w:color="auto" w:fill="FBFBFB"/>
        </w:rPr>
        <w:t xml:space="preserve">ilities, </w:t>
      </w:r>
      <w:proofErr w:type="gramStart"/>
      <w:r w:rsidR="0091712B" w:rsidRPr="00EC4DF8">
        <w:rPr>
          <w:rFonts w:asciiTheme="majorBidi" w:hAnsiTheme="majorBidi" w:cstheme="majorBidi"/>
          <w:color w:val="2F2F2F"/>
          <w:sz w:val="24"/>
          <w:szCs w:val="24"/>
          <w:shd w:val="clear" w:color="auto" w:fill="FBFBFB"/>
        </w:rPr>
        <w:t>provided that</w:t>
      </w:r>
      <w:proofErr w:type="gramEnd"/>
      <w:r w:rsidR="0091712B" w:rsidRPr="00EC4DF8">
        <w:rPr>
          <w:rFonts w:asciiTheme="majorBidi" w:hAnsiTheme="majorBidi" w:cstheme="majorBidi"/>
          <w:color w:val="2F2F2F"/>
          <w:sz w:val="24"/>
          <w:szCs w:val="24"/>
          <w:shd w:val="clear" w:color="auto" w:fill="FBFBFB"/>
        </w:rPr>
        <w:t xml:space="preserve"> its liquid assets in Jordanian dinars are not less than (70%) of its weighted lia</w:t>
      </w:r>
      <w:r w:rsidR="001902DC">
        <w:rPr>
          <w:rFonts w:asciiTheme="majorBidi" w:hAnsiTheme="majorBidi" w:cstheme="majorBidi"/>
          <w:color w:val="2F2F2F"/>
          <w:sz w:val="24"/>
          <w:szCs w:val="24"/>
          <w:shd w:val="clear" w:color="auto" w:fill="FBFBFB"/>
        </w:rPr>
        <w:t>bilities in the Jordanian dinar.</w:t>
      </w:r>
      <w:r w:rsidR="0091712B" w:rsidRPr="00EC4DF8">
        <w:rPr>
          <w:rFonts w:asciiTheme="majorBidi" w:hAnsiTheme="majorBidi" w:cstheme="majorBidi"/>
          <w:color w:val="2F2F2F"/>
          <w:sz w:val="24"/>
          <w:szCs w:val="24"/>
          <w:shd w:val="clear" w:color="auto" w:fill="FBFBFB"/>
        </w:rPr>
        <w:t xml:space="preserve"> </w:t>
      </w:r>
      <w:r w:rsidR="001902DC">
        <w:rPr>
          <w:rFonts w:asciiTheme="majorBidi" w:hAnsiTheme="majorBidi" w:cstheme="majorBidi"/>
          <w:color w:val="2F2F2F"/>
          <w:sz w:val="24"/>
          <w:szCs w:val="24"/>
          <w:shd w:val="clear" w:color="auto" w:fill="FBFBFB"/>
        </w:rPr>
        <w:t>T</w:t>
      </w:r>
      <w:r w:rsidR="0091712B" w:rsidRPr="00EC4DF8">
        <w:rPr>
          <w:rFonts w:asciiTheme="majorBidi" w:hAnsiTheme="majorBidi" w:cstheme="majorBidi"/>
          <w:color w:val="2F2F2F"/>
          <w:sz w:val="24"/>
          <w:szCs w:val="24"/>
          <w:shd w:val="clear" w:color="auto" w:fill="FBFBFB"/>
        </w:rPr>
        <w:t xml:space="preserve">he legal liquidity ratio </w:t>
      </w:r>
      <w:proofErr w:type="gramStart"/>
      <w:r w:rsidR="0091712B" w:rsidRPr="00EC4DF8">
        <w:rPr>
          <w:rFonts w:asciiTheme="majorBidi" w:hAnsiTheme="majorBidi" w:cstheme="majorBidi"/>
          <w:color w:val="2F2F2F"/>
          <w:sz w:val="24"/>
          <w:szCs w:val="24"/>
          <w:shd w:val="clear" w:color="auto" w:fill="FBFBFB"/>
        </w:rPr>
        <w:t>is calculated</w:t>
      </w:r>
      <w:proofErr w:type="gramEnd"/>
      <w:r w:rsidR="0091712B" w:rsidRPr="00EC4DF8">
        <w:rPr>
          <w:rFonts w:asciiTheme="majorBidi" w:hAnsiTheme="majorBidi" w:cstheme="majorBidi"/>
          <w:color w:val="2F2F2F"/>
          <w:sz w:val="24"/>
          <w:szCs w:val="24"/>
          <w:shd w:val="clear" w:color="auto" w:fill="FBFBFB"/>
        </w:rPr>
        <w:t xml:space="preserve"> as follows (</w:t>
      </w:r>
      <w:r w:rsidR="001902DC">
        <w:rPr>
          <w:rFonts w:asciiTheme="majorBidi" w:hAnsiTheme="majorBidi" w:cstheme="majorBidi"/>
          <w:color w:val="2F2F2F"/>
          <w:sz w:val="24"/>
          <w:szCs w:val="24"/>
          <w:shd w:val="clear" w:color="auto" w:fill="FBFBFB"/>
        </w:rPr>
        <w:t xml:space="preserve">and </w:t>
      </w:r>
      <w:r w:rsidR="00FD0FFC">
        <w:rPr>
          <w:rFonts w:asciiTheme="majorBidi" w:hAnsiTheme="majorBidi" w:cstheme="majorBidi"/>
          <w:color w:val="2F2F2F"/>
          <w:sz w:val="24"/>
          <w:szCs w:val="24"/>
          <w:shd w:val="clear" w:color="auto" w:fill="FBFBFB"/>
        </w:rPr>
        <w:t>according to</w:t>
      </w:r>
      <w:r w:rsidR="0091712B" w:rsidRPr="00EC4DF8">
        <w:rPr>
          <w:rFonts w:asciiTheme="majorBidi" w:hAnsiTheme="majorBidi" w:cstheme="majorBidi"/>
          <w:color w:val="2F2F2F"/>
          <w:sz w:val="24"/>
          <w:szCs w:val="24"/>
          <w:shd w:val="clear" w:color="auto" w:fill="FBFBFB"/>
        </w:rPr>
        <w:t xml:space="preserve"> the </w:t>
      </w:r>
      <w:r w:rsidR="00D87283">
        <w:rPr>
          <w:rFonts w:asciiTheme="majorBidi" w:hAnsiTheme="majorBidi" w:cstheme="majorBidi"/>
          <w:color w:val="2F2F2F"/>
          <w:sz w:val="24"/>
          <w:szCs w:val="24"/>
          <w:shd w:val="clear" w:color="auto" w:fill="FBFBFB"/>
        </w:rPr>
        <w:t>attached</w:t>
      </w:r>
      <w:r w:rsidR="0091712B" w:rsidRPr="00EC4DF8">
        <w:rPr>
          <w:rFonts w:asciiTheme="majorBidi" w:hAnsiTheme="majorBidi" w:cstheme="majorBidi"/>
          <w:color w:val="2F2F2F"/>
          <w:sz w:val="24"/>
          <w:szCs w:val="24"/>
          <w:shd w:val="clear" w:color="auto" w:fill="FBFBFB"/>
        </w:rPr>
        <w:t xml:space="preserve"> table):</w:t>
      </w:r>
    </w:p>
    <w:p w:rsidR="001902DC" w:rsidRPr="001902DC" w:rsidRDefault="004914D6" w:rsidP="008B6EBF">
      <w:pPr>
        <w:pStyle w:val="ListParagraph"/>
        <w:numPr>
          <w:ilvl w:val="0"/>
          <w:numId w:val="8"/>
        </w:numPr>
        <w:ind w:left="540" w:hanging="90"/>
        <w:rPr>
          <w:rFonts w:asciiTheme="majorBidi" w:hAnsiTheme="majorBidi" w:cstheme="majorBidi"/>
          <w:sz w:val="24"/>
          <w:szCs w:val="24"/>
          <w:lang w:bidi="ar-JO"/>
        </w:rPr>
      </w:pPr>
      <w:r>
        <w:rPr>
          <w:rFonts w:asciiTheme="majorBidi" w:hAnsiTheme="majorBidi" w:cstheme="majorBidi"/>
          <w:b/>
          <w:bCs/>
          <w:color w:val="2F2F2F"/>
          <w:sz w:val="24"/>
          <w:szCs w:val="24"/>
          <w:shd w:val="clear" w:color="auto" w:fill="FBFBFB"/>
        </w:rPr>
        <w:lastRenderedPageBreak/>
        <w:t xml:space="preserve">The </w:t>
      </w:r>
      <w:r w:rsidR="00572A68" w:rsidRPr="00572A68">
        <w:rPr>
          <w:rFonts w:asciiTheme="majorBidi" w:hAnsiTheme="majorBidi" w:cstheme="majorBidi"/>
          <w:b/>
          <w:bCs/>
          <w:color w:val="2F2F2F"/>
          <w:sz w:val="24"/>
          <w:szCs w:val="24"/>
          <w:shd w:val="clear" w:color="auto" w:fill="FBFBFB"/>
        </w:rPr>
        <w:t>N</w:t>
      </w:r>
      <w:r w:rsidR="00EA6556" w:rsidRPr="00572A68">
        <w:rPr>
          <w:rFonts w:asciiTheme="majorBidi" w:hAnsiTheme="majorBidi" w:cstheme="majorBidi"/>
          <w:b/>
          <w:bCs/>
          <w:color w:val="2F2F2F"/>
          <w:sz w:val="24"/>
          <w:szCs w:val="24"/>
          <w:shd w:val="clear" w:color="auto" w:fill="FBFBFB"/>
        </w:rPr>
        <w:t>umerator</w:t>
      </w:r>
      <w:r>
        <w:rPr>
          <w:rFonts w:asciiTheme="majorBidi" w:hAnsiTheme="majorBidi" w:cstheme="majorBidi"/>
          <w:b/>
          <w:bCs/>
          <w:color w:val="2F2F2F"/>
          <w:sz w:val="24"/>
          <w:szCs w:val="24"/>
          <w:shd w:val="clear" w:color="auto" w:fill="FBFBFB"/>
        </w:rPr>
        <w:t xml:space="preserve"> of the ratio</w:t>
      </w:r>
      <w:r w:rsidR="00EA6556" w:rsidRPr="00EC4DF8">
        <w:rPr>
          <w:rFonts w:asciiTheme="majorBidi" w:hAnsiTheme="majorBidi" w:cstheme="majorBidi"/>
          <w:color w:val="2F2F2F"/>
          <w:sz w:val="24"/>
          <w:szCs w:val="24"/>
          <w:shd w:val="clear" w:color="auto" w:fill="FBFBFB"/>
        </w:rPr>
        <w:t>: which consists of the following items:</w:t>
      </w:r>
    </w:p>
    <w:p w:rsidR="004914D6" w:rsidRPr="004914D6" w:rsidRDefault="00EA6556" w:rsidP="008B6EBF">
      <w:pPr>
        <w:pStyle w:val="ListParagraph"/>
        <w:numPr>
          <w:ilvl w:val="0"/>
          <w:numId w:val="5"/>
        </w:numPr>
        <w:tabs>
          <w:tab w:val="left" w:pos="990"/>
        </w:tabs>
        <w:ind w:left="990" w:hanging="270"/>
        <w:rPr>
          <w:rFonts w:asciiTheme="majorBidi" w:hAnsiTheme="majorBidi" w:cstheme="majorBidi"/>
          <w:sz w:val="24"/>
          <w:szCs w:val="24"/>
          <w:lang w:bidi="ar-JO"/>
        </w:rPr>
      </w:pPr>
      <w:r w:rsidRPr="001902DC">
        <w:rPr>
          <w:rFonts w:asciiTheme="majorBidi" w:hAnsiTheme="majorBidi" w:cstheme="majorBidi"/>
          <w:color w:val="2F2F2F"/>
          <w:sz w:val="24"/>
          <w:szCs w:val="24"/>
          <w:shd w:val="clear" w:color="auto" w:fill="FBFBFB"/>
        </w:rPr>
        <w:t xml:space="preserve">Cash </w:t>
      </w:r>
      <w:r w:rsidR="001902DC" w:rsidRPr="001902DC">
        <w:rPr>
          <w:rFonts w:asciiTheme="majorBidi" w:hAnsiTheme="majorBidi" w:cstheme="majorBidi"/>
          <w:color w:val="2F2F2F"/>
          <w:sz w:val="24"/>
          <w:szCs w:val="24"/>
          <w:shd w:val="clear" w:color="auto" w:fill="FBFBFB"/>
        </w:rPr>
        <w:t>in registry</w:t>
      </w:r>
      <w:r w:rsidRPr="001902DC">
        <w:rPr>
          <w:rFonts w:asciiTheme="majorBidi" w:hAnsiTheme="majorBidi" w:cstheme="majorBidi"/>
          <w:color w:val="2F2F2F"/>
          <w:sz w:val="24"/>
          <w:szCs w:val="24"/>
          <w:shd w:val="clear" w:color="auto" w:fill="FBFBFB"/>
        </w:rPr>
        <w:t>.</w:t>
      </w:r>
    </w:p>
    <w:p w:rsidR="004914D6" w:rsidRPr="004914D6" w:rsidRDefault="00EA6556" w:rsidP="008B6EBF">
      <w:pPr>
        <w:pStyle w:val="ListParagraph"/>
        <w:numPr>
          <w:ilvl w:val="0"/>
          <w:numId w:val="5"/>
        </w:numPr>
        <w:tabs>
          <w:tab w:val="left" w:pos="990"/>
        </w:tabs>
        <w:ind w:left="990" w:hanging="270"/>
        <w:rPr>
          <w:rFonts w:asciiTheme="majorBidi" w:hAnsiTheme="majorBidi" w:cstheme="majorBidi"/>
          <w:sz w:val="24"/>
          <w:szCs w:val="24"/>
          <w:lang w:bidi="ar-JO"/>
        </w:rPr>
      </w:pPr>
      <w:r w:rsidRPr="004914D6">
        <w:rPr>
          <w:rFonts w:asciiTheme="majorBidi" w:hAnsiTheme="majorBidi" w:cstheme="majorBidi"/>
          <w:color w:val="2F2F2F"/>
          <w:sz w:val="24"/>
          <w:szCs w:val="24"/>
          <w:shd w:val="clear" w:color="auto" w:fill="FBFBFB"/>
        </w:rPr>
        <w:t xml:space="preserve">Net </w:t>
      </w:r>
      <w:r w:rsidR="001902DC" w:rsidRPr="004914D6">
        <w:rPr>
          <w:rFonts w:asciiTheme="majorBidi" w:hAnsiTheme="majorBidi" w:cstheme="majorBidi"/>
          <w:color w:val="2F2F2F"/>
          <w:sz w:val="24"/>
          <w:szCs w:val="24"/>
          <w:shd w:val="clear" w:color="auto" w:fill="FBFBFB"/>
        </w:rPr>
        <w:t xml:space="preserve">of </w:t>
      </w:r>
      <w:r w:rsidRPr="004914D6">
        <w:rPr>
          <w:rFonts w:asciiTheme="majorBidi" w:hAnsiTheme="majorBidi" w:cstheme="majorBidi"/>
          <w:color w:val="2F2F2F"/>
          <w:sz w:val="24"/>
          <w:szCs w:val="24"/>
          <w:shd w:val="clear" w:color="auto" w:fill="FBFBFB"/>
        </w:rPr>
        <w:t>balances with the Central Bank.</w:t>
      </w:r>
    </w:p>
    <w:p w:rsidR="004914D6" w:rsidRPr="004914D6" w:rsidRDefault="00EA6556" w:rsidP="008B6EBF">
      <w:pPr>
        <w:pStyle w:val="ListParagraph"/>
        <w:numPr>
          <w:ilvl w:val="0"/>
          <w:numId w:val="5"/>
        </w:numPr>
        <w:tabs>
          <w:tab w:val="left" w:pos="990"/>
        </w:tabs>
        <w:ind w:left="990" w:hanging="270"/>
        <w:rPr>
          <w:rFonts w:asciiTheme="majorBidi" w:hAnsiTheme="majorBidi" w:cstheme="majorBidi"/>
          <w:sz w:val="24"/>
          <w:szCs w:val="24"/>
          <w:lang w:bidi="ar-JO"/>
        </w:rPr>
      </w:pPr>
      <w:r w:rsidRPr="004914D6">
        <w:rPr>
          <w:rFonts w:asciiTheme="majorBidi" w:hAnsiTheme="majorBidi" w:cstheme="majorBidi"/>
          <w:color w:val="2F2F2F"/>
          <w:sz w:val="24"/>
          <w:szCs w:val="24"/>
          <w:shd w:val="clear" w:color="auto" w:fill="FBFBFB"/>
        </w:rPr>
        <w:t xml:space="preserve">Net </w:t>
      </w:r>
      <w:r w:rsidR="001902DC" w:rsidRPr="004914D6">
        <w:rPr>
          <w:rFonts w:asciiTheme="majorBidi" w:hAnsiTheme="majorBidi" w:cstheme="majorBidi"/>
          <w:color w:val="2F2F2F"/>
          <w:sz w:val="24"/>
          <w:szCs w:val="24"/>
          <w:shd w:val="clear" w:color="auto" w:fill="FBFBFB"/>
        </w:rPr>
        <w:t xml:space="preserve">of </w:t>
      </w:r>
      <w:r w:rsidRPr="004914D6">
        <w:rPr>
          <w:rFonts w:asciiTheme="majorBidi" w:hAnsiTheme="majorBidi" w:cstheme="majorBidi"/>
          <w:color w:val="2F2F2F"/>
          <w:sz w:val="24"/>
          <w:szCs w:val="24"/>
          <w:shd w:val="clear" w:color="auto" w:fill="FBFBFB"/>
        </w:rPr>
        <w:t>balances and investment accounts with local banks and other banking institutions.</w:t>
      </w:r>
    </w:p>
    <w:p w:rsidR="008B6EBF" w:rsidRPr="008B6EBF" w:rsidRDefault="00EA6556" w:rsidP="008B6EBF">
      <w:pPr>
        <w:pStyle w:val="ListParagraph"/>
        <w:numPr>
          <w:ilvl w:val="0"/>
          <w:numId w:val="5"/>
        </w:numPr>
        <w:tabs>
          <w:tab w:val="left" w:pos="990"/>
        </w:tabs>
        <w:ind w:left="990" w:hanging="270"/>
        <w:rPr>
          <w:rFonts w:asciiTheme="majorBidi" w:hAnsiTheme="majorBidi" w:cstheme="majorBidi"/>
          <w:sz w:val="24"/>
          <w:szCs w:val="24"/>
          <w:lang w:bidi="ar-JO"/>
        </w:rPr>
      </w:pPr>
      <w:r w:rsidRPr="004914D6">
        <w:rPr>
          <w:rFonts w:asciiTheme="majorBidi" w:hAnsiTheme="majorBidi" w:cstheme="majorBidi"/>
          <w:color w:val="2F2F2F"/>
          <w:sz w:val="24"/>
          <w:szCs w:val="24"/>
          <w:shd w:val="clear" w:color="auto" w:fill="FBFBFB"/>
        </w:rPr>
        <w:t>Net</w:t>
      </w:r>
      <w:r w:rsidR="001902DC" w:rsidRPr="004914D6">
        <w:rPr>
          <w:rFonts w:asciiTheme="majorBidi" w:hAnsiTheme="majorBidi" w:cstheme="majorBidi"/>
          <w:color w:val="2F2F2F"/>
          <w:sz w:val="24"/>
          <w:szCs w:val="24"/>
          <w:shd w:val="clear" w:color="auto" w:fill="FBFBFB"/>
        </w:rPr>
        <w:t xml:space="preserve"> of</w:t>
      </w:r>
      <w:r w:rsidRPr="004914D6">
        <w:rPr>
          <w:rFonts w:asciiTheme="majorBidi" w:hAnsiTheme="majorBidi" w:cstheme="majorBidi"/>
          <w:color w:val="2F2F2F"/>
          <w:sz w:val="24"/>
          <w:szCs w:val="24"/>
          <w:shd w:val="clear" w:color="auto" w:fill="FBFBFB"/>
        </w:rPr>
        <w:t xml:space="preserve"> balances and investment accounts with foreign banks, headquarter and foreign </w:t>
      </w:r>
      <w:r w:rsidR="001902DC" w:rsidRPr="004914D6">
        <w:rPr>
          <w:rFonts w:asciiTheme="majorBidi" w:hAnsiTheme="majorBidi" w:cstheme="majorBidi"/>
          <w:color w:val="2F2F2F"/>
          <w:sz w:val="24"/>
          <w:szCs w:val="24"/>
          <w:shd w:val="clear" w:color="auto" w:fill="FBFBFB"/>
        </w:rPr>
        <w:t xml:space="preserve">   </w:t>
      </w:r>
      <w:r w:rsidRPr="004914D6">
        <w:rPr>
          <w:rFonts w:asciiTheme="majorBidi" w:hAnsiTheme="majorBidi" w:cstheme="majorBidi"/>
          <w:color w:val="2F2F2F"/>
          <w:sz w:val="24"/>
          <w:szCs w:val="24"/>
          <w:shd w:val="clear" w:color="auto" w:fill="FBFBFB"/>
        </w:rPr>
        <w:t>branches.</w:t>
      </w:r>
    </w:p>
    <w:p w:rsidR="00B14C21" w:rsidRPr="008B6EBF" w:rsidRDefault="00DE0EBD" w:rsidP="008B6EBF">
      <w:pPr>
        <w:pStyle w:val="ListParagraph"/>
        <w:numPr>
          <w:ilvl w:val="0"/>
          <w:numId w:val="5"/>
        </w:numPr>
        <w:tabs>
          <w:tab w:val="left" w:pos="990"/>
        </w:tabs>
        <w:ind w:left="990" w:hanging="270"/>
        <w:rPr>
          <w:rFonts w:asciiTheme="majorBidi" w:hAnsiTheme="majorBidi" w:cstheme="majorBidi"/>
          <w:sz w:val="24"/>
          <w:szCs w:val="24"/>
          <w:lang w:bidi="ar-JO"/>
        </w:rPr>
      </w:pPr>
      <w:r w:rsidRPr="008B6EBF">
        <w:rPr>
          <w:rFonts w:asciiTheme="majorBidi" w:hAnsiTheme="majorBidi" w:cstheme="majorBidi"/>
          <w:color w:val="2F2F2F"/>
          <w:sz w:val="24"/>
          <w:szCs w:val="24"/>
          <w:shd w:val="clear" w:color="auto" w:fill="FBFBFB"/>
        </w:rPr>
        <w:t xml:space="preserve">International </w:t>
      </w:r>
      <w:proofErr w:type="spellStart"/>
      <w:r w:rsidRPr="008B6EBF">
        <w:rPr>
          <w:rFonts w:asciiTheme="majorBidi" w:hAnsiTheme="majorBidi" w:cstheme="majorBidi"/>
          <w:color w:val="2F2F2F"/>
          <w:sz w:val="24"/>
          <w:szCs w:val="24"/>
          <w:shd w:val="clear" w:color="auto" w:fill="FBFBFB"/>
        </w:rPr>
        <w:t>Murabaha</w:t>
      </w:r>
      <w:proofErr w:type="spellEnd"/>
      <w:r w:rsidRPr="008B6EBF">
        <w:rPr>
          <w:rFonts w:asciiTheme="majorBidi" w:hAnsiTheme="majorBidi" w:cstheme="majorBidi"/>
          <w:color w:val="2F2F2F"/>
          <w:sz w:val="24"/>
          <w:szCs w:val="24"/>
          <w:shd w:val="clear" w:color="auto" w:fill="FBFBFB"/>
        </w:rPr>
        <w:t xml:space="preserve">/ </w:t>
      </w:r>
      <w:r w:rsidR="001902DC" w:rsidRPr="008B6EBF">
        <w:rPr>
          <w:rFonts w:asciiTheme="majorBidi" w:hAnsiTheme="majorBidi" w:cstheme="majorBidi"/>
          <w:color w:val="2F2F2F"/>
          <w:sz w:val="24"/>
          <w:szCs w:val="24"/>
          <w:shd w:val="clear" w:color="auto" w:fill="FBFBFB"/>
        </w:rPr>
        <w:t>self</w:t>
      </w:r>
      <w:r w:rsidRPr="008B6EBF">
        <w:rPr>
          <w:rFonts w:asciiTheme="majorBidi" w:hAnsiTheme="majorBidi" w:cstheme="majorBidi"/>
          <w:color w:val="2F2F2F"/>
          <w:sz w:val="24"/>
          <w:szCs w:val="24"/>
          <w:shd w:val="clear" w:color="auto" w:fill="FBFBFB"/>
        </w:rPr>
        <w:t xml:space="preserve"> and joint</w:t>
      </w:r>
      <w:r w:rsidR="00EA6556" w:rsidRPr="008B6EBF">
        <w:rPr>
          <w:rFonts w:asciiTheme="majorBidi" w:hAnsiTheme="majorBidi" w:cstheme="majorBidi"/>
          <w:color w:val="2F2F2F"/>
          <w:sz w:val="24"/>
          <w:szCs w:val="24"/>
          <w:shd w:val="clear" w:color="auto" w:fill="FBFBFB"/>
        </w:rPr>
        <w:t xml:space="preserve"> (</w:t>
      </w:r>
      <w:r w:rsidR="00B14C21" w:rsidRPr="008B6EBF">
        <w:rPr>
          <w:rFonts w:asciiTheme="majorBidi" w:hAnsiTheme="majorBidi" w:cstheme="majorBidi"/>
          <w:color w:val="2F2F2F"/>
          <w:sz w:val="24"/>
          <w:szCs w:val="24"/>
          <w:shd w:val="clear" w:color="auto" w:fill="FBFBFB"/>
        </w:rPr>
        <w:t>after being weighted by the weights shown beside each item):</w:t>
      </w:r>
    </w:p>
    <w:p w:rsidR="004914D6" w:rsidRPr="00B14C21" w:rsidRDefault="004914D6" w:rsidP="008B6EBF">
      <w:pPr>
        <w:pStyle w:val="ListParagraph"/>
        <w:tabs>
          <w:tab w:val="left" w:pos="990"/>
        </w:tabs>
        <w:ind w:left="990"/>
        <w:rPr>
          <w:rFonts w:asciiTheme="majorBidi" w:hAnsiTheme="majorBidi" w:cstheme="majorBidi"/>
          <w:sz w:val="24"/>
          <w:szCs w:val="24"/>
          <w:lang w:bidi="ar-JO"/>
        </w:rPr>
      </w:pPr>
    </w:p>
    <w:p w:rsidR="004914D6" w:rsidRPr="004914D6" w:rsidRDefault="00B14C21" w:rsidP="008B6EBF">
      <w:pPr>
        <w:pStyle w:val="ListParagraph"/>
        <w:numPr>
          <w:ilvl w:val="0"/>
          <w:numId w:val="9"/>
        </w:numPr>
        <w:tabs>
          <w:tab w:val="left" w:pos="1260"/>
        </w:tabs>
        <w:ind w:left="1260"/>
        <w:rPr>
          <w:rFonts w:asciiTheme="majorBidi" w:hAnsiTheme="majorBidi" w:cstheme="majorBidi"/>
          <w:sz w:val="24"/>
          <w:szCs w:val="24"/>
          <w:lang w:bidi="ar-JO"/>
        </w:rPr>
      </w:pPr>
      <w:r>
        <w:rPr>
          <w:rFonts w:asciiTheme="majorBidi" w:hAnsiTheme="majorBidi" w:cstheme="majorBidi"/>
          <w:color w:val="2F2F2F"/>
          <w:sz w:val="24"/>
          <w:szCs w:val="24"/>
          <w:shd w:val="clear" w:color="auto" w:fill="FBFBFB"/>
        </w:rPr>
        <w:t>A residual maturity of o</w:t>
      </w:r>
      <w:r w:rsidR="00EA6556" w:rsidRPr="004914D6">
        <w:rPr>
          <w:rFonts w:asciiTheme="majorBidi" w:hAnsiTheme="majorBidi" w:cstheme="majorBidi"/>
          <w:color w:val="2F2F2F"/>
          <w:sz w:val="24"/>
          <w:szCs w:val="24"/>
          <w:shd w:val="clear" w:color="auto" w:fill="FBFBFB"/>
        </w:rPr>
        <w:t xml:space="preserve">ne month or less, </w:t>
      </w:r>
      <w:r w:rsidR="00186768">
        <w:rPr>
          <w:rFonts w:asciiTheme="majorBidi" w:hAnsiTheme="majorBidi" w:cstheme="majorBidi"/>
          <w:color w:val="2F2F2F"/>
          <w:sz w:val="24"/>
          <w:szCs w:val="24"/>
          <w:shd w:val="clear" w:color="auto" w:fill="FBFBFB"/>
        </w:rPr>
        <w:t>while</w:t>
      </w:r>
      <w:r w:rsidR="00EA6556" w:rsidRPr="004914D6">
        <w:rPr>
          <w:rFonts w:asciiTheme="majorBidi" w:hAnsiTheme="majorBidi" w:cstheme="majorBidi"/>
          <w:color w:val="2F2F2F"/>
          <w:sz w:val="24"/>
          <w:szCs w:val="24"/>
          <w:shd w:val="clear" w:color="auto" w:fill="FBFBFB"/>
        </w:rPr>
        <w:t xml:space="preserve"> the debtor or guarantor has a rating </w:t>
      </w:r>
      <w:r w:rsidR="00DE0EBD" w:rsidRPr="004914D6">
        <w:rPr>
          <w:rFonts w:asciiTheme="majorBidi" w:hAnsiTheme="majorBidi" w:cstheme="majorBidi"/>
          <w:color w:val="2F2F2F"/>
          <w:sz w:val="24"/>
          <w:szCs w:val="24"/>
          <w:shd w:val="clear" w:color="auto" w:fill="FBFBFB"/>
        </w:rPr>
        <w:t>no less than the investment grade</w:t>
      </w:r>
      <w:r w:rsidR="004914D6" w:rsidRPr="004914D6">
        <w:rPr>
          <w:rFonts w:asciiTheme="majorBidi" w:hAnsiTheme="majorBidi" w:cstheme="majorBidi"/>
          <w:color w:val="2F2F2F"/>
          <w:sz w:val="24"/>
          <w:szCs w:val="24"/>
          <w:shd w:val="clear" w:color="auto" w:fill="FBFBFB"/>
        </w:rPr>
        <w:t>: 100</w:t>
      </w:r>
      <w:r w:rsidR="00DE0EBD" w:rsidRPr="004914D6">
        <w:rPr>
          <w:rFonts w:asciiTheme="majorBidi" w:hAnsiTheme="majorBidi" w:cstheme="majorBidi"/>
          <w:color w:val="2F2F2F"/>
          <w:sz w:val="24"/>
          <w:szCs w:val="24"/>
          <w:shd w:val="clear" w:color="auto" w:fill="FBFBFB"/>
        </w:rPr>
        <w:t xml:space="preserve">%. </w:t>
      </w:r>
    </w:p>
    <w:p w:rsidR="004914D6" w:rsidRPr="004914D6" w:rsidRDefault="00B14C21" w:rsidP="008B6EBF">
      <w:pPr>
        <w:pStyle w:val="ListParagraph"/>
        <w:numPr>
          <w:ilvl w:val="0"/>
          <w:numId w:val="9"/>
        </w:numPr>
        <w:tabs>
          <w:tab w:val="left" w:pos="1260"/>
        </w:tabs>
        <w:ind w:left="1260"/>
        <w:rPr>
          <w:rFonts w:asciiTheme="majorBidi" w:hAnsiTheme="majorBidi" w:cstheme="majorBidi"/>
          <w:sz w:val="24"/>
          <w:szCs w:val="24"/>
          <w:lang w:bidi="ar-JO"/>
        </w:rPr>
      </w:pPr>
      <w:r>
        <w:rPr>
          <w:rFonts w:asciiTheme="majorBidi" w:hAnsiTheme="majorBidi" w:cstheme="majorBidi"/>
          <w:color w:val="2F2F2F"/>
          <w:sz w:val="24"/>
          <w:szCs w:val="24"/>
          <w:shd w:val="clear" w:color="auto" w:fill="FBFBFB"/>
        </w:rPr>
        <w:t xml:space="preserve">A residual maturity of </w:t>
      </w:r>
      <w:r>
        <w:rPr>
          <w:rFonts w:asciiTheme="majorBidi" w:hAnsiTheme="majorBidi" w:cstheme="majorBidi"/>
          <w:color w:val="2F2F2F"/>
          <w:sz w:val="24"/>
          <w:szCs w:val="24"/>
        </w:rPr>
        <w:t>m</w:t>
      </w:r>
      <w:r w:rsidR="00685592" w:rsidRPr="004914D6">
        <w:rPr>
          <w:rFonts w:asciiTheme="majorBidi" w:hAnsiTheme="majorBidi" w:cstheme="majorBidi"/>
          <w:color w:val="2F2F2F"/>
          <w:sz w:val="24"/>
          <w:szCs w:val="24"/>
        </w:rPr>
        <w:t xml:space="preserve">ore than </w:t>
      </w:r>
      <w:r w:rsidR="00685592" w:rsidRPr="004914D6">
        <w:rPr>
          <w:rFonts w:asciiTheme="majorBidi" w:hAnsiTheme="majorBidi" w:cstheme="majorBidi"/>
          <w:color w:val="2F2F2F"/>
          <w:sz w:val="24"/>
          <w:szCs w:val="24"/>
          <w:shd w:val="clear" w:color="auto" w:fill="FBFBFB"/>
        </w:rPr>
        <w:t xml:space="preserve">one month and up to six months, </w:t>
      </w:r>
      <w:r w:rsidR="00186768">
        <w:rPr>
          <w:rFonts w:asciiTheme="majorBidi" w:hAnsiTheme="majorBidi" w:cstheme="majorBidi"/>
          <w:color w:val="2F2F2F"/>
          <w:sz w:val="24"/>
          <w:szCs w:val="24"/>
          <w:shd w:val="clear" w:color="auto" w:fill="FBFBFB"/>
        </w:rPr>
        <w:t>while</w:t>
      </w:r>
      <w:r w:rsidR="00685592" w:rsidRPr="004914D6">
        <w:rPr>
          <w:rFonts w:asciiTheme="majorBidi" w:hAnsiTheme="majorBidi" w:cstheme="majorBidi"/>
          <w:color w:val="2F2F2F"/>
          <w:sz w:val="24"/>
          <w:szCs w:val="24"/>
          <w:shd w:val="clear" w:color="auto" w:fill="FBFBFB"/>
        </w:rPr>
        <w:t xml:space="preserve"> the debtor or guarantor has a rating no less than the investment grade</w:t>
      </w:r>
      <w:r w:rsidR="00834972" w:rsidRPr="004914D6">
        <w:rPr>
          <w:rFonts w:asciiTheme="majorBidi" w:hAnsiTheme="majorBidi" w:cstheme="majorBidi"/>
          <w:color w:val="2F2F2F"/>
          <w:sz w:val="24"/>
          <w:szCs w:val="24"/>
          <w:shd w:val="clear" w:color="auto" w:fill="FBFBFB"/>
        </w:rPr>
        <w:t>:</w:t>
      </w:r>
      <w:r w:rsidR="00685592" w:rsidRPr="004914D6">
        <w:rPr>
          <w:rFonts w:asciiTheme="majorBidi" w:hAnsiTheme="majorBidi" w:cstheme="majorBidi"/>
          <w:color w:val="2F2F2F"/>
          <w:sz w:val="24"/>
          <w:szCs w:val="24"/>
          <w:shd w:val="clear" w:color="auto" w:fill="FBFBFB"/>
        </w:rPr>
        <w:t xml:space="preserve"> 75%.</w:t>
      </w:r>
    </w:p>
    <w:p w:rsidR="004914D6" w:rsidRPr="004914D6" w:rsidRDefault="00B14C21" w:rsidP="008B6EBF">
      <w:pPr>
        <w:pStyle w:val="ListParagraph"/>
        <w:numPr>
          <w:ilvl w:val="0"/>
          <w:numId w:val="9"/>
        </w:numPr>
        <w:tabs>
          <w:tab w:val="left" w:pos="1260"/>
        </w:tabs>
        <w:ind w:left="1260"/>
        <w:rPr>
          <w:rFonts w:asciiTheme="majorBidi" w:hAnsiTheme="majorBidi" w:cstheme="majorBidi"/>
          <w:sz w:val="24"/>
          <w:szCs w:val="24"/>
          <w:lang w:bidi="ar-JO"/>
        </w:rPr>
      </w:pPr>
      <w:r>
        <w:rPr>
          <w:rFonts w:asciiTheme="majorBidi" w:hAnsiTheme="majorBidi" w:cstheme="majorBidi"/>
          <w:color w:val="2F2F2F"/>
          <w:sz w:val="24"/>
          <w:szCs w:val="24"/>
          <w:shd w:val="clear" w:color="auto" w:fill="FBFBFB"/>
        </w:rPr>
        <w:t xml:space="preserve">A residual maturity of </w:t>
      </w:r>
      <w:r>
        <w:rPr>
          <w:rFonts w:asciiTheme="majorBidi" w:hAnsiTheme="majorBidi" w:cstheme="majorBidi"/>
          <w:color w:val="2F2F2F"/>
          <w:sz w:val="24"/>
          <w:szCs w:val="24"/>
        </w:rPr>
        <w:t>m</w:t>
      </w:r>
      <w:r w:rsidR="00EA6123" w:rsidRPr="004914D6">
        <w:rPr>
          <w:rFonts w:asciiTheme="majorBidi" w:hAnsiTheme="majorBidi" w:cstheme="majorBidi"/>
          <w:color w:val="2F2F2F"/>
          <w:sz w:val="24"/>
          <w:szCs w:val="24"/>
        </w:rPr>
        <w:t xml:space="preserve">ore than </w:t>
      </w:r>
      <w:r w:rsidR="00EA6123" w:rsidRPr="004914D6">
        <w:rPr>
          <w:rFonts w:asciiTheme="majorBidi" w:hAnsiTheme="majorBidi" w:cstheme="majorBidi"/>
          <w:color w:val="2F2F2F"/>
          <w:sz w:val="24"/>
          <w:szCs w:val="24"/>
          <w:shd w:val="clear" w:color="auto" w:fill="FBFBFB"/>
        </w:rPr>
        <w:t xml:space="preserve">six months and up to one year, </w:t>
      </w:r>
      <w:r w:rsidR="00186768">
        <w:rPr>
          <w:rFonts w:asciiTheme="majorBidi" w:hAnsiTheme="majorBidi" w:cstheme="majorBidi"/>
          <w:color w:val="2F2F2F"/>
          <w:sz w:val="24"/>
          <w:szCs w:val="24"/>
          <w:shd w:val="clear" w:color="auto" w:fill="FBFBFB"/>
        </w:rPr>
        <w:t>while</w:t>
      </w:r>
      <w:r w:rsidR="00EA6123" w:rsidRPr="004914D6">
        <w:rPr>
          <w:rFonts w:asciiTheme="majorBidi" w:hAnsiTheme="majorBidi" w:cstheme="majorBidi"/>
          <w:color w:val="2F2F2F"/>
          <w:sz w:val="24"/>
          <w:szCs w:val="24"/>
          <w:shd w:val="clear" w:color="auto" w:fill="FBFBFB"/>
        </w:rPr>
        <w:t xml:space="preserve"> the debtor or guarantor has a rating no less than the investment grade</w:t>
      </w:r>
      <w:r w:rsidR="00834972" w:rsidRPr="004914D6">
        <w:rPr>
          <w:rFonts w:asciiTheme="majorBidi" w:hAnsiTheme="majorBidi" w:cstheme="majorBidi"/>
          <w:color w:val="2F2F2F"/>
          <w:sz w:val="24"/>
          <w:szCs w:val="24"/>
          <w:shd w:val="clear" w:color="auto" w:fill="FBFBFB"/>
        </w:rPr>
        <w:t xml:space="preserve">: </w:t>
      </w:r>
      <w:r w:rsidR="00EA6123" w:rsidRPr="004914D6">
        <w:rPr>
          <w:rFonts w:asciiTheme="majorBidi" w:hAnsiTheme="majorBidi" w:cstheme="majorBidi"/>
          <w:color w:val="2F2F2F"/>
          <w:sz w:val="24"/>
          <w:szCs w:val="24"/>
          <w:shd w:val="clear" w:color="auto" w:fill="FBFBFB"/>
        </w:rPr>
        <w:t>50%.</w:t>
      </w:r>
    </w:p>
    <w:p w:rsidR="004914D6" w:rsidRPr="004914D6" w:rsidRDefault="00B14C21" w:rsidP="008B6EBF">
      <w:pPr>
        <w:pStyle w:val="ListParagraph"/>
        <w:numPr>
          <w:ilvl w:val="0"/>
          <w:numId w:val="9"/>
        </w:numPr>
        <w:tabs>
          <w:tab w:val="left" w:pos="1260"/>
        </w:tabs>
        <w:ind w:left="1260"/>
        <w:rPr>
          <w:rFonts w:asciiTheme="majorBidi" w:hAnsiTheme="majorBidi" w:cstheme="majorBidi"/>
          <w:sz w:val="24"/>
          <w:szCs w:val="24"/>
          <w:lang w:bidi="ar-JO"/>
        </w:rPr>
      </w:pPr>
      <w:r>
        <w:rPr>
          <w:rFonts w:asciiTheme="majorBidi" w:hAnsiTheme="majorBidi" w:cstheme="majorBidi"/>
          <w:color w:val="2F2F2F"/>
          <w:sz w:val="24"/>
          <w:szCs w:val="24"/>
          <w:shd w:val="clear" w:color="auto" w:fill="FBFBFB"/>
        </w:rPr>
        <w:t>A residual maturity of o</w:t>
      </w:r>
      <w:r w:rsidR="00834972" w:rsidRPr="004914D6">
        <w:rPr>
          <w:rFonts w:asciiTheme="majorBidi" w:hAnsiTheme="majorBidi" w:cstheme="majorBidi"/>
          <w:color w:val="2F2F2F"/>
          <w:sz w:val="24"/>
          <w:szCs w:val="24"/>
          <w:shd w:val="clear" w:color="auto" w:fill="FBFBFB"/>
        </w:rPr>
        <w:t xml:space="preserve">ne month or less, </w:t>
      </w:r>
      <w:r>
        <w:rPr>
          <w:rFonts w:asciiTheme="majorBidi" w:hAnsiTheme="majorBidi" w:cstheme="majorBidi"/>
          <w:color w:val="2F2F2F"/>
          <w:sz w:val="24"/>
          <w:szCs w:val="24"/>
          <w:shd w:val="clear" w:color="auto" w:fill="FBFBFB"/>
        </w:rPr>
        <w:t>while</w:t>
      </w:r>
      <w:r w:rsidR="00834972" w:rsidRPr="004914D6">
        <w:rPr>
          <w:rFonts w:asciiTheme="majorBidi" w:hAnsiTheme="majorBidi" w:cstheme="majorBidi"/>
          <w:color w:val="2F2F2F"/>
          <w:sz w:val="24"/>
          <w:szCs w:val="24"/>
          <w:shd w:val="clear" w:color="auto" w:fill="FBFBFB"/>
        </w:rPr>
        <w:t xml:space="preserve"> the debtor or guarantor has a rating </w:t>
      </w:r>
      <w:r w:rsidR="00186768">
        <w:rPr>
          <w:rFonts w:asciiTheme="majorBidi" w:hAnsiTheme="majorBidi" w:cstheme="majorBidi"/>
          <w:color w:val="2F2F2F"/>
          <w:sz w:val="24"/>
          <w:szCs w:val="24"/>
          <w:shd w:val="clear" w:color="auto" w:fill="FBFBFB"/>
        </w:rPr>
        <w:t>lower than</w:t>
      </w:r>
      <w:r w:rsidR="00834972" w:rsidRPr="004914D6">
        <w:rPr>
          <w:rFonts w:asciiTheme="majorBidi" w:hAnsiTheme="majorBidi" w:cstheme="majorBidi"/>
          <w:color w:val="2F2F2F"/>
          <w:sz w:val="24"/>
          <w:szCs w:val="24"/>
          <w:shd w:val="clear" w:color="auto" w:fill="FBFBFB"/>
        </w:rPr>
        <w:t xml:space="preserve"> the investment grade or </w:t>
      </w:r>
      <w:r w:rsidR="00186768">
        <w:rPr>
          <w:rFonts w:asciiTheme="majorBidi" w:hAnsiTheme="majorBidi" w:cstheme="majorBidi"/>
          <w:color w:val="2F2F2F"/>
          <w:sz w:val="24"/>
          <w:szCs w:val="24"/>
          <w:shd w:val="clear" w:color="auto" w:fill="FBFBFB"/>
        </w:rPr>
        <w:t xml:space="preserve">it </w:t>
      </w:r>
      <w:r w:rsidR="00834972" w:rsidRPr="004914D6">
        <w:rPr>
          <w:rFonts w:asciiTheme="majorBidi" w:hAnsiTheme="majorBidi" w:cstheme="majorBidi"/>
          <w:color w:val="2F2F2F"/>
          <w:sz w:val="24"/>
          <w:szCs w:val="24"/>
          <w:shd w:val="clear" w:color="auto" w:fill="FBFBFB"/>
        </w:rPr>
        <w:t xml:space="preserve">is unclassified: </w:t>
      </w:r>
      <w:r>
        <w:rPr>
          <w:rFonts w:asciiTheme="majorBidi" w:hAnsiTheme="majorBidi" w:cstheme="majorBidi"/>
          <w:color w:val="2F2F2F"/>
          <w:sz w:val="24"/>
          <w:szCs w:val="24"/>
          <w:shd w:val="clear" w:color="auto" w:fill="FBFBFB"/>
        </w:rPr>
        <w:t>50</w:t>
      </w:r>
      <w:r w:rsidR="00834972" w:rsidRPr="004914D6">
        <w:rPr>
          <w:rFonts w:asciiTheme="majorBidi" w:hAnsiTheme="majorBidi" w:cstheme="majorBidi"/>
          <w:color w:val="2F2F2F"/>
          <w:sz w:val="24"/>
          <w:szCs w:val="24"/>
          <w:shd w:val="clear" w:color="auto" w:fill="FBFBFB"/>
        </w:rPr>
        <w:t xml:space="preserve">%. </w:t>
      </w:r>
    </w:p>
    <w:p w:rsidR="00834972" w:rsidRPr="004914D6" w:rsidRDefault="00B14C21" w:rsidP="008B6EBF">
      <w:pPr>
        <w:pStyle w:val="ListParagraph"/>
        <w:numPr>
          <w:ilvl w:val="0"/>
          <w:numId w:val="9"/>
        </w:numPr>
        <w:tabs>
          <w:tab w:val="left" w:pos="1260"/>
        </w:tabs>
        <w:ind w:left="1260"/>
        <w:rPr>
          <w:rFonts w:asciiTheme="majorBidi" w:hAnsiTheme="majorBidi" w:cstheme="majorBidi"/>
          <w:sz w:val="24"/>
          <w:szCs w:val="24"/>
          <w:lang w:bidi="ar-JO"/>
        </w:rPr>
      </w:pPr>
      <w:r>
        <w:rPr>
          <w:rFonts w:asciiTheme="majorBidi" w:hAnsiTheme="majorBidi" w:cstheme="majorBidi"/>
          <w:color w:val="2F2F2F"/>
          <w:sz w:val="24"/>
          <w:szCs w:val="24"/>
          <w:shd w:val="clear" w:color="auto" w:fill="FBFBFB"/>
        </w:rPr>
        <w:t xml:space="preserve">A residual maturity of </w:t>
      </w:r>
      <w:r>
        <w:rPr>
          <w:rFonts w:asciiTheme="majorBidi" w:hAnsiTheme="majorBidi" w:cstheme="majorBidi"/>
          <w:color w:val="2F2F2F"/>
          <w:sz w:val="24"/>
          <w:szCs w:val="24"/>
        </w:rPr>
        <w:t>m</w:t>
      </w:r>
      <w:r w:rsidR="00834972" w:rsidRPr="004914D6">
        <w:rPr>
          <w:rFonts w:asciiTheme="majorBidi" w:hAnsiTheme="majorBidi" w:cstheme="majorBidi"/>
          <w:color w:val="2F2F2F"/>
          <w:sz w:val="24"/>
          <w:szCs w:val="24"/>
        </w:rPr>
        <w:t xml:space="preserve">ore than </w:t>
      </w:r>
      <w:r>
        <w:rPr>
          <w:rFonts w:asciiTheme="majorBidi" w:hAnsiTheme="majorBidi" w:cstheme="majorBidi"/>
          <w:color w:val="2F2F2F"/>
          <w:sz w:val="24"/>
          <w:szCs w:val="24"/>
          <w:shd w:val="clear" w:color="auto" w:fill="FBFBFB"/>
        </w:rPr>
        <w:t>one</w:t>
      </w:r>
      <w:r w:rsidR="00834972" w:rsidRPr="004914D6">
        <w:rPr>
          <w:rFonts w:asciiTheme="majorBidi" w:hAnsiTheme="majorBidi" w:cstheme="majorBidi"/>
          <w:color w:val="2F2F2F"/>
          <w:sz w:val="24"/>
          <w:szCs w:val="24"/>
          <w:shd w:val="clear" w:color="auto" w:fill="FBFBFB"/>
        </w:rPr>
        <w:t xml:space="preserve"> mon</w:t>
      </w:r>
      <w:r>
        <w:rPr>
          <w:rFonts w:asciiTheme="majorBidi" w:hAnsiTheme="majorBidi" w:cstheme="majorBidi"/>
          <w:color w:val="2F2F2F"/>
          <w:sz w:val="24"/>
          <w:szCs w:val="24"/>
          <w:shd w:val="clear" w:color="auto" w:fill="FBFBFB"/>
        </w:rPr>
        <w:t>th</w:t>
      </w:r>
      <w:r w:rsidR="00834972" w:rsidRPr="004914D6">
        <w:rPr>
          <w:rFonts w:asciiTheme="majorBidi" w:hAnsiTheme="majorBidi" w:cstheme="majorBidi"/>
          <w:color w:val="2F2F2F"/>
          <w:sz w:val="24"/>
          <w:szCs w:val="24"/>
          <w:shd w:val="clear" w:color="auto" w:fill="FBFBFB"/>
        </w:rPr>
        <w:t xml:space="preserve"> and up to </w:t>
      </w:r>
      <w:r>
        <w:rPr>
          <w:rFonts w:asciiTheme="majorBidi" w:hAnsiTheme="majorBidi" w:cstheme="majorBidi"/>
          <w:color w:val="2F2F2F"/>
          <w:sz w:val="24"/>
          <w:szCs w:val="24"/>
          <w:shd w:val="clear" w:color="auto" w:fill="FBFBFB"/>
        </w:rPr>
        <w:t>a</w:t>
      </w:r>
      <w:r w:rsidR="00834972" w:rsidRPr="004914D6">
        <w:rPr>
          <w:rFonts w:asciiTheme="majorBidi" w:hAnsiTheme="majorBidi" w:cstheme="majorBidi"/>
          <w:color w:val="2F2F2F"/>
          <w:sz w:val="24"/>
          <w:szCs w:val="24"/>
          <w:shd w:val="clear" w:color="auto" w:fill="FBFBFB"/>
        </w:rPr>
        <w:t xml:space="preserve"> year, </w:t>
      </w:r>
      <w:r>
        <w:rPr>
          <w:rFonts w:asciiTheme="majorBidi" w:hAnsiTheme="majorBidi" w:cstheme="majorBidi"/>
          <w:color w:val="2F2F2F"/>
          <w:sz w:val="24"/>
          <w:szCs w:val="24"/>
          <w:shd w:val="clear" w:color="auto" w:fill="FBFBFB"/>
        </w:rPr>
        <w:t>while</w:t>
      </w:r>
      <w:r w:rsidR="00834972" w:rsidRPr="004914D6">
        <w:rPr>
          <w:rFonts w:asciiTheme="majorBidi" w:hAnsiTheme="majorBidi" w:cstheme="majorBidi"/>
          <w:color w:val="2F2F2F"/>
          <w:sz w:val="24"/>
          <w:szCs w:val="24"/>
          <w:shd w:val="clear" w:color="auto" w:fill="FBFBFB"/>
        </w:rPr>
        <w:t xml:space="preserve"> the debtor or guarantor has a rating </w:t>
      </w:r>
      <w:r w:rsidR="00186768">
        <w:rPr>
          <w:rFonts w:asciiTheme="majorBidi" w:hAnsiTheme="majorBidi" w:cstheme="majorBidi"/>
          <w:color w:val="2F2F2F"/>
          <w:sz w:val="24"/>
          <w:szCs w:val="24"/>
          <w:shd w:val="clear" w:color="auto" w:fill="FBFBFB"/>
        </w:rPr>
        <w:t>lower than</w:t>
      </w:r>
      <w:r w:rsidR="00834972" w:rsidRPr="004914D6">
        <w:rPr>
          <w:rFonts w:asciiTheme="majorBidi" w:hAnsiTheme="majorBidi" w:cstheme="majorBidi"/>
          <w:color w:val="2F2F2F"/>
          <w:sz w:val="24"/>
          <w:szCs w:val="24"/>
          <w:shd w:val="clear" w:color="auto" w:fill="FBFBFB"/>
        </w:rPr>
        <w:t xml:space="preserve"> the investment grade or </w:t>
      </w:r>
      <w:r w:rsidR="00186768">
        <w:rPr>
          <w:rFonts w:asciiTheme="majorBidi" w:hAnsiTheme="majorBidi" w:cstheme="majorBidi"/>
          <w:color w:val="2F2F2F"/>
          <w:sz w:val="24"/>
          <w:szCs w:val="24"/>
          <w:shd w:val="clear" w:color="auto" w:fill="FBFBFB"/>
        </w:rPr>
        <w:t xml:space="preserve">it </w:t>
      </w:r>
      <w:r w:rsidR="00834972" w:rsidRPr="004914D6">
        <w:rPr>
          <w:rFonts w:asciiTheme="majorBidi" w:hAnsiTheme="majorBidi" w:cstheme="majorBidi"/>
          <w:color w:val="2F2F2F"/>
          <w:sz w:val="24"/>
          <w:szCs w:val="24"/>
          <w:shd w:val="clear" w:color="auto" w:fill="FBFBFB"/>
        </w:rPr>
        <w:t xml:space="preserve">is unclassified: </w:t>
      </w:r>
      <w:r w:rsidR="00EF7CA8" w:rsidRPr="004914D6">
        <w:rPr>
          <w:rFonts w:asciiTheme="majorBidi" w:hAnsiTheme="majorBidi" w:cstheme="majorBidi"/>
          <w:color w:val="2F2F2F"/>
          <w:sz w:val="24"/>
          <w:szCs w:val="24"/>
          <w:shd w:val="clear" w:color="auto" w:fill="FBFBFB"/>
        </w:rPr>
        <w:t>25</w:t>
      </w:r>
      <w:r w:rsidR="00834972" w:rsidRPr="004914D6">
        <w:rPr>
          <w:rFonts w:asciiTheme="majorBidi" w:hAnsiTheme="majorBidi" w:cstheme="majorBidi"/>
          <w:color w:val="2F2F2F"/>
          <w:sz w:val="24"/>
          <w:szCs w:val="24"/>
          <w:shd w:val="clear" w:color="auto" w:fill="FBFBFB"/>
        </w:rPr>
        <w:t>%.</w:t>
      </w:r>
    </w:p>
    <w:p w:rsidR="00572A68" w:rsidRPr="00EC4DF8" w:rsidRDefault="00572A68" w:rsidP="008B6EBF">
      <w:pPr>
        <w:pStyle w:val="ListParagraph"/>
        <w:ind w:left="810"/>
        <w:jc w:val="both"/>
        <w:rPr>
          <w:rFonts w:asciiTheme="majorBidi" w:hAnsiTheme="majorBidi" w:cstheme="majorBidi"/>
          <w:sz w:val="24"/>
          <w:szCs w:val="24"/>
          <w:lang w:bidi="ar-JO"/>
        </w:rPr>
      </w:pPr>
    </w:p>
    <w:p w:rsidR="004914D6" w:rsidRPr="004914D6" w:rsidRDefault="00EF54F7" w:rsidP="008B6EBF">
      <w:pPr>
        <w:pStyle w:val="ListParagraph"/>
        <w:numPr>
          <w:ilvl w:val="0"/>
          <w:numId w:val="5"/>
        </w:numPr>
        <w:tabs>
          <w:tab w:val="left" w:pos="1080"/>
        </w:tabs>
        <w:ind w:hanging="90"/>
        <w:jc w:val="both"/>
        <w:rPr>
          <w:rFonts w:asciiTheme="majorBidi" w:hAnsiTheme="majorBidi" w:cstheme="majorBidi"/>
          <w:sz w:val="24"/>
          <w:szCs w:val="24"/>
          <w:lang w:bidi="ar-JO"/>
        </w:rPr>
      </w:pPr>
      <w:r w:rsidRPr="00572A68">
        <w:rPr>
          <w:rFonts w:asciiTheme="majorBidi" w:hAnsiTheme="majorBidi" w:cstheme="majorBidi"/>
          <w:color w:val="2F2F2F"/>
          <w:sz w:val="24"/>
          <w:szCs w:val="24"/>
          <w:shd w:val="clear" w:color="auto" w:fill="FBFBFB"/>
        </w:rPr>
        <w:t>Government securities (the government of the Hashemite Kingdom of Jordan).</w:t>
      </w:r>
    </w:p>
    <w:p w:rsidR="004914D6" w:rsidRPr="004914D6" w:rsidRDefault="00EF54F7" w:rsidP="008B6EBF">
      <w:pPr>
        <w:pStyle w:val="ListParagraph"/>
        <w:numPr>
          <w:ilvl w:val="0"/>
          <w:numId w:val="5"/>
        </w:numPr>
        <w:tabs>
          <w:tab w:val="left" w:pos="1080"/>
        </w:tabs>
        <w:ind w:hanging="90"/>
        <w:jc w:val="both"/>
        <w:rPr>
          <w:rFonts w:asciiTheme="majorBidi" w:hAnsiTheme="majorBidi" w:cstheme="majorBidi"/>
          <w:sz w:val="24"/>
          <w:szCs w:val="24"/>
          <w:lang w:bidi="ar-JO"/>
        </w:rPr>
      </w:pPr>
      <w:r w:rsidRPr="004914D6">
        <w:rPr>
          <w:rFonts w:asciiTheme="majorBidi" w:hAnsiTheme="majorBidi" w:cstheme="majorBidi"/>
          <w:color w:val="2F2F2F"/>
          <w:sz w:val="24"/>
          <w:szCs w:val="24"/>
          <w:shd w:val="clear" w:color="auto" w:fill="FBFBFB"/>
        </w:rPr>
        <w:t>Securities guaranteed by the Government of the Hashemite Kingdom of Jordan.</w:t>
      </w:r>
    </w:p>
    <w:p w:rsidR="00EA6556" w:rsidRPr="004914D6" w:rsidRDefault="00EF54F7" w:rsidP="008B6EBF">
      <w:pPr>
        <w:pStyle w:val="ListParagraph"/>
        <w:numPr>
          <w:ilvl w:val="0"/>
          <w:numId w:val="5"/>
        </w:numPr>
        <w:tabs>
          <w:tab w:val="left" w:pos="1080"/>
        </w:tabs>
        <w:ind w:left="1080"/>
        <w:jc w:val="both"/>
        <w:rPr>
          <w:rFonts w:asciiTheme="majorBidi" w:hAnsiTheme="majorBidi" w:cstheme="majorBidi"/>
          <w:sz w:val="24"/>
          <w:szCs w:val="24"/>
          <w:lang w:bidi="ar-JO"/>
        </w:rPr>
      </w:pPr>
      <w:r w:rsidRPr="004914D6">
        <w:rPr>
          <w:rFonts w:asciiTheme="majorBidi" w:hAnsiTheme="majorBidi" w:cstheme="majorBidi"/>
          <w:color w:val="2F2F2F"/>
          <w:sz w:val="24"/>
          <w:szCs w:val="24"/>
          <w:shd w:val="clear" w:color="auto" w:fill="FBFBFB"/>
        </w:rPr>
        <w:t xml:space="preserve">Islamic </w:t>
      </w:r>
      <w:proofErr w:type="spellStart"/>
      <w:r w:rsidRPr="004914D6">
        <w:rPr>
          <w:rFonts w:asciiTheme="majorBidi" w:hAnsiTheme="majorBidi" w:cstheme="majorBidi"/>
          <w:color w:val="2F2F2F"/>
          <w:sz w:val="24"/>
          <w:szCs w:val="24"/>
          <w:shd w:val="clear" w:color="auto" w:fill="FBFBFB"/>
        </w:rPr>
        <w:t>Sukuk</w:t>
      </w:r>
      <w:proofErr w:type="spellEnd"/>
      <w:r w:rsidRPr="004914D6">
        <w:rPr>
          <w:rFonts w:asciiTheme="majorBidi" w:hAnsiTheme="majorBidi" w:cstheme="majorBidi"/>
          <w:color w:val="2F2F2F"/>
          <w:sz w:val="24"/>
          <w:szCs w:val="24"/>
          <w:shd w:val="clear" w:color="auto" w:fill="FBFBFB"/>
        </w:rPr>
        <w:t xml:space="preserve"> with a</w:t>
      </w:r>
      <w:r w:rsidR="00572A68" w:rsidRPr="004914D6">
        <w:rPr>
          <w:rFonts w:asciiTheme="majorBidi" w:hAnsiTheme="majorBidi" w:cstheme="majorBidi"/>
          <w:color w:val="2F2F2F"/>
          <w:sz w:val="24"/>
          <w:szCs w:val="24"/>
          <w:shd w:val="clear" w:color="auto" w:fill="FBFBFB"/>
        </w:rPr>
        <w:t xml:space="preserve"> residual</w:t>
      </w:r>
      <w:r w:rsidRPr="004914D6">
        <w:rPr>
          <w:rFonts w:asciiTheme="majorBidi" w:hAnsiTheme="majorBidi" w:cstheme="majorBidi"/>
          <w:color w:val="2F2F2F"/>
          <w:sz w:val="24"/>
          <w:szCs w:val="24"/>
          <w:shd w:val="clear" w:color="auto" w:fill="FBFBFB"/>
        </w:rPr>
        <w:t xml:space="preserve"> maturity of one year or less </w:t>
      </w:r>
      <w:r w:rsidR="00D64599" w:rsidRPr="004914D6">
        <w:rPr>
          <w:rFonts w:asciiTheme="majorBidi" w:hAnsiTheme="majorBidi" w:cstheme="majorBidi"/>
          <w:color w:val="2F2F2F"/>
          <w:sz w:val="24"/>
          <w:szCs w:val="24"/>
          <w:shd w:val="clear" w:color="auto" w:fill="FBFBFB"/>
        </w:rPr>
        <w:t xml:space="preserve">and is </w:t>
      </w:r>
      <w:r w:rsidRPr="004914D6">
        <w:rPr>
          <w:rFonts w:asciiTheme="majorBidi" w:hAnsiTheme="majorBidi" w:cstheme="majorBidi"/>
          <w:color w:val="2F2F2F"/>
          <w:sz w:val="24"/>
          <w:szCs w:val="24"/>
          <w:shd w:val="clear" w:color="auto" w:fill="FBFBFB"/>
        </w:rPr>
        <w:t>issued by countries with a credit rating of no less than the investment grade, provided that the rating should be by rating companies approved by the Central Bank.</w:t>
      </w:r>
      <w:r w:rsidR="00EA6556" w:rsidRPr="004914D6">
        <w:rPr>
          <w:rFonts w:asciiTheme="majorBidi" w:hAnsiTheme="majorBidi" w:cstheme="majorBidi"/>
          <w:color w:val="2F2F2F"/>
          <w:sz w:val="24"/>
          <w:szCs w:val="24"/>
        </w:rPr>
        <w:br/>
      </w:r>
    </w:p>
    <w:p w:rsidR="00D64599" w:rsidRPr="00572A68" w:rsidRDefault="00D64599" w:rsidP="008B6EBF">
      <w:pPr>
        <w:pStyle w:val="ListParagraph"/>
        <w:numPr>
          <w:ilvl w:val="0"/>
          <w:numId w:val="2"/>
        </w:numPr>
        <w:jc w:val="both"/>
        <w:rPr>
          <w:rFonts w:asciiTheme="majorBidi" w:hAnsiTheme="majorBidi" w:cstheme="majorBidi"/>
          <w:b/>
          <w:bCs/>
          <w:sz w:val="24"/>
          <w:szCs w:val="24"/>
          <w:lang w:bidi="ar-JO"/>
        </w:rPr>
      </w:pPr>
      <w:r w:rsidRPr="00572A68">
        <w:rPr>
          <w:rFonts w:asciiTheme="majorBidi" w:hAnsiTheme="majorBidi" w:cstheme="majorBidi"/>
          <w:b/>
          <w:bCs/>
          <w:sz w:val="24"/>
          <w:szCs w:val="24"/>
          <w:lang w:bidi="ar-JO"/>
        </w:rPr>
        <w:lastRenderedPageBreak/>
        <w:t xml:space="preserve">The following are subtracted from the numerator: </w:t>
      </w:r>
    </w:p>
    <w:p w:rsidR="004914D6" w:rsidRPr="004914D6" w:rsidRDefault="004914D6" w:rsidP="008B6EBF">
      <w:pPr>
        <w:pStyle w:val="ListParagraph"/>
        <w:numPr>
          <w:ilvl w:val="0"/>
          <w:numId w:val="7"/>
        </w:numPr>
        <w:jc w:val="both"/>
        <w:rPr>
          <w:rFonts w:asciiTheme="majorBidi" w:hAnsiTheme="majorBidi" w:cstheme="majorBidi"/>
          <w:color w:val="2F2F2F"/>
          <w:sz w:val="24"/>
          <w:szCs w:val="24"/>
          <w:shd w:val="clear" w:color="auto" w:fill="FBFBFB"/>
        </w:rPr>
      </w:pPr>
      <w:r>
        <w:rPr>
          <w:rFonts w:asciiTheme="majorBidi" w:hAnsiTheme="majorBidi" w:cstheme="majorBidi"/>
          <w:color w:val="2F2F2F"/>
          <w:sz w:val="24"/>
          <w:szCs w:val="24"/>
          <w:shd w:val="clear" w:color="auto" w:fill="FBFBFB"/>
        </w:rPr>
        <w:t xml:space="preserve">Any </w:t>
      </w:r>
      <w:r w:rsidR="00D64599" w:rsidRPr="004914D6">
        <w:rPr>
          <w:rFonts w:asciiTheme="majorBidi" w:hAnsiTheme="majorBidi" w:cstheme="majorBidi"/>
          <w:color w:val="2F2F2F"/>
          <w:sz w:val="24"/>
          <w:szCs w:val="24"/>
          <w:shd w:val="clear" w:color="auto" w:fill="FBFBFB"/>
        </w:rPr>
        <w:t>pledged</w:t>
      </w:r>
      <w:r>
        <w:rPr>
          <w:rFonts w:asciiTheme="majorBidi" w:hAnsiTheme="majorBidi" w:cstheme="majorBidi"/>
          <w:color w:val="2F2F2F"/>
          <w:sz w:val="24"/>
          <w:szCs w:val="24"/>
          <w:shd w:val="clear" w:color="auto" w:fill="FBFBFB"/>
        </w:rPr>
        <w:t xml:space="preserve"> or retained</w:t>
      </w:r>
      <w:r w:rsidR="00D64599" w:rsidRPr="004914D6">
        <w:rPr>
          <w:rFonts w:asciiTheme="majorBidi" w:hAnsiTheme="majorBidi" w:cstheme="majorBidi"/>
          <w:color w:val="2F2F2F"/>
          <w:sz w:val="24"/>
          <w:szCs w:val="24"/>
          <w:shd w:val="clear" w:color="auto" w:fill="FBFBFB"/>
        </w:rPr>
        <w:t xml:space="preserve"> securities.</w:t>
      </w:r>
    </w:p>
    <w:p w:rsidR="004914D6" w:rsidRPr="004914D6" w:rsidRDefault="00D64599" w:rsidP="008B6EBF">
      <w:pPr>
        <w:pStyle w:val="ListParagraph"/>
        <w:numPr>
          <w:ilvl w:val="0"/>
          <w:numId w:val="7"/>
        </w:numPr>
        <w:jc w:val="both"/>
        <w:rPr>
          <w:rFonts w:asciiTheme="majorBidi" w:hAnsiTheme="majorBidi" w:cstheme="majorBidi"/>
          <w:color w:val="2F2F2F"/>
          <w:sz w:val="24"/>
          <w:szCs w:val="24"/>
          <w:shd w:val="clear" w:color="auto" w:fill="FBFBFB"/>
        </w:rPr>
      </w:pPr>
      <w:r w:rsidRPr="004914D6">
        <w:rPr>
          <w:rFonts w:asciiTheme="majorBidi" w:hAnsiTheme="majorBidi" w:cstheme="majorBidi"/>
          <w:color w:val="2F2F2F"/>
          <w:sz w:val="24"/>
          <w:szCs w:val="24"/>
          <w:shd w:val="clear" w:color="auto" w:fill="FBFBFB"/>
        </w:rPr>
        <w:t xml:space="preserve">Balances allocated to meet the </w:t>
      </w:r>
      <w:r w:rsidR="004914D6">
        <w:rPr>
          <w:rFonts w:asciiTheme="majorBidi" w:hAnsiTheme="majorBidi" w:cstheme="majorBidi"/>
          <w:color w:val="2F2F2F"/>
          <w:sz w:val="24"/>
          <w:szCs w:val="24"/>
          <w:shd w:val="clear" w:color="auto" w:fill="FBFBFB"/>
        </w:rPr>
        <w:t>foreign</w:t>
      </w:r>
      <w:r w:rsidRPr="004914D6">
        <w:rPr>
          <w:rFonts w:asciiTheme="majorBidi" w:hAnsiTheme="majorBidi" w:cstheme="majorBidi"/>
          <w:color w:val="2F2F2F"/>
          <w:sz w:val="24"/>
          <w:szCs w:val="24"/>
          <w:shd w:val="clear" w:color="auto" w:fill="FBFBFB"/>
        </w:rPr>
        <w:t xml:space="preserve"> branches</w:t>
      </w:r>
      <w:r w:rsidR="004914D6">
        <w:rPr>
          <w:rFonts w:asciiTheme="majorBidi" w:hAnsiTheme="majorBidi" w:cstheme="majorBidi"/>
          <w:color w:val="2F2F2F"/>
          <w:sz w:val="24"/>
          <w:szCs w:val="24"/>
          <w:shd w:val="clear" w:color="auto" w:fill="FBFBFB"/>
        </w:rPr>
        <w:t>’ capital</w:t>
      </w:r>
      <w:r w:rsidRPr="004914D6">
        <w:rPr>
          <w:rFonts w:asciiTheme="majorBidi" w:hAnsiTheme="majorBidi" w:cstheme="majorBidi"/>
          <w:color w:val="2F2F2F"/>
          <w:sz w:val="24"/>
          <w:szCs w:val="24"/>
          <w:shd w:val="clear" w:color="auto" w:fill="FBFBFB"/>
        </w:rPr>
        <w:t>.</w:t>
      </w:r>
    </w:p>
    <w:p w:rsidR="00D64599" w:rsidRDefault="00D64599" w:rsidP="008B6EBF">
      <w:pPr>
        <w:pStyle w:val="ListParagraph"/>
        <w:numPr>
          <w:ilvl w:val="0"/>
          <w:numId w:val="7"/>
        </w:numPr>
        <w:jc w:val="both"/>
        <w:rPr>
          <w:rFonts w:asciiTheme="majorBidi" w:hAnsiTheme="majorBidi" w:cstheme="majorBidi"/>
          <w:color w:val="2F2F2F"/>
          <w:sz w:val="24"/>
          <w:szCs w:val="24"/>
          <w:shd w:val="clear" w:color="auto" w:fill="FBFBFB"/>
        </w:rPr>
      </w:pPr>
      <w:r w:rsidRPr="004914D6">
        <w:rPr>
          <w:rFonts w:asciiTheme="majorBidi" w:hAnsiTheme="majorBidi" w:cstheme="majorBidi"/>
          <w:color w:val="2F2F2F"/>
          <w:sz w:val="24"/>
          <w:szCs w:val="24"/>
          <w:shd w:val="clear" w:color="auto" w:fill="FBFBFB"/>
        </w:rPr>
        <w:t xml:space="preserve">Balances and investment accounts </w:t>
      </w:r>
      <w:r w:rsidR="004914D6">
        <w:rPr>
          <w:rFonts w:asciiTheme="majorBidi" w:hAnsiTheme="majorBidi" w:cstheme="majorBidi"/>
          <w:color w:val="2F2F2F"/>
          <w:sz w:val="24"/>
          <w:szCs w:val="24"/>
          <w:shd w:val="clear" w:color="auto" w:fill="FBFBFB"/>
        </w:rPr>
        <w:t>retained with the Central Bank</w:t>
      </w:r>
      <w:r w:rsidR="008B6EBF">
        <w:rPr>
          <w:rFonts w:asciiTheme="majorBidi" w:hAnsiTheme="majorBidi" w:cstheme="majorBidi"/>
          <w:color w:val="2F2F2F"/>
          <w:sz w:val="24"/>
          <w:szCs w:val="24"/>
          <w:shd w:val="clear" w:color="auto" w:fill="FBFBFB"/>
        </w:rPr>
        <w:t>,</w:t>
      </w:r>
      <w:r w:rsidR="004914D6">
        <w:rPr>
          <w:rFonts w:asciiTheme="majorBidi" w:hAnsiTheme="majorBidi" w:cstheme="majorBidi"/>
          <w:color w:val="2F2F2F"/>
          <w:sz w:val="24"/>
          <w:szCs w:val="24"/>
          <w:shd w:val="clear" w:color="auto" w:fill="FBFBFB"/>
        </w:rPr>
        <w:t xml:space="preserve"> </w:t>
      </w:r>
      <w:r w:rsidRPr="004914D6">
        <w:rPr>
          <w:rFonts w:asciiTheme="majorBidi" w:hAnsiTheme="majorBidi" w:cstheme="majorBidi"/>
          <w:color w:val="2F2F2F"/>
          <w:sz w:val="24"/>
          <w:szCs w:val="24"/>
          <w:shd w:val="clear" w:color="auto" w:fill="FBFBFB"/>
        </w:rPr>
        <w:t>local banks and</w:t>
      </w:r>
      <w:r w:rsidR="004914D6">
        <w:rPr>
          <w:rFonts w:asciiTheme="majorBidi" w:hAnsiTheme="majorBidi" w:cstheme="majorBidi"/>
          <w:color w:val="2F2F2F"/>
          <w:sz w:val="24"/>
          <w:szCs w:val="24"/>
          <w:shd w:val="clear" w:color="auto" w:fill="FBFBFB"/>
        </w:rPr>
        <w:t xml:space="preserve"> other banking institutions and/</w:t>
      </w:r>
      <w:r w:rsidRPr="004914D6">
        <w:rPr>
          <w:rFonts w:asciiTheme="majorBidi" w:hAnsiTheme="majorBidi" w:cstheme="majorBidi"/>
          <w:color w:val="2F2F2F"/>
          <w:sz w:val="24"/>
          <w:szCs w:val="24"/>
          <w:shd w:val="clear" w:color="auto" w:fill="FBFBFB"/>
        </w:rPr>
        <w:t xml:space="preserve">or </w:t>
      </w:r>
      <w:r w:rsidR="001F2D71" w:rsidRPr="004914D6">
        <w:rPr>
          <w:rFonts w:asciiTheme="majorBidi" w:hAnsiTheme="majorBidi" w:cstheme="majorBidi"/>
          <w:color w:val="2F2F2F"/>
          <w:sz w:val="24"/>
          <w:szCs w:val="24"/>
          <w:shd w:val="clear" w:color="auto" w:fill="FBFBFB"/>
        </w:rPr>
        <w:t>foreign banks,</w:t>
      </w:r>
      <w:r w:rsidRPr="004914D6">
        <w:rPr>
          <w:rFonts w:asciiTheme="majorBidi" w:hAnsiTheme="majorBidi" w:cstheme="majorBidi"/>
          <w:color w:val="2F2F2F"/>
          <w:sz w:val="24"/>
          <w:szCs w:val="24"/>
          <w:shd w:val="clear" w:color="auto" w:fill="FBFBFB"/>
        </w:rPr>
        <w:t xml:space="preserve"> </w:t>
      </w:r>
      <w:r w:rsidR="001F2D71" w:rsidRPr="004914D6">
        <w:rPr>
          <w:rFonts w:asciiTheme="majorBidi" w:hAnsiTheme="majorBidi" w:cstheme="majorBidi"/>
          <w:color w:val="2F2F2F"/>
          <w:sz w:val="24"/>
          <w:szCs w:val="24"/>
          <w:shd w:val="clear" w:color="auto" w:fill="FBFBFB"/>
        </w:rPr>
        <w:t>headquarter</w:t>
      </w:r>
      <w:r w:rsidRPr="004914D6">
        <w:rPr>
          <w:rFonts w:asciiTheme="majorBidi" w:hAnsiTheme="majorBidi" w:cstheme="majorBidi"/>
          <w:color w:val="2F2F2F"/>
          <w:sz w:val="24"/>
          <w:szCs w:val="24"/>
          <w:shd w:val="clear" w:color="auto" w:fill="FBFBFB"/>
        </w:rPr>
        <w:t xml:space="preserve"> and external branches.</w:t>
      </w:r>
    </w:p>
    <w:p w:rsidR="004914D6" w:rsidRPr="004914D6" w:rsidRDefault="004914D6" w:rsidP="008B6EBF">
      <w:pPr>
        <w:pStyle w:val="ListParagraph"/>
        <w:ind w:left="1170" w:hanging="450"/>
        <w:jc w:val="both"/>
        <w:rPr>
          <w:rFonts w:asciiTheme="majorBidi" w:hAnsiTheme="majorBidi" w:cstheme="majorBidi"/>
          <w:color w:val="2F2F2F"/>
          <w:sz w:val="24"/>
          <w:szCs w:val="24"/>
          <w:shd w:val="clear" w:color="auto" w:fill="FBFBFB"/>
        </w:rPr>
      </w:pPr>
    </w:p>
    <w:p w:rsidR="004914D6" w:rsidRPr="004914D6" w:rsidRDefault="004914D6" w:rsidP="008B6EBF">
      <w:pPr>
        <w:pStyle w:val="ListParagraph"/>
        <w:numPr>
          <w:ilvl w:val="0"/>
          <w:numId w:val="8"/>
        </w:numPr>
        <w:ind w:left="900" w:hanging="450"/>
        <w:jc w:val="both"/>
        <w:rPr>
          <w:rFonts w:asciiTheme="majorBidi" w:hAnsiTheme="majorBidi" w:cstheme="majorBidi"/>
          <w:color w:val="2F2F2F"/>
          <w:sz w:val="24"/>
          <w:szCs w:val="24"/>
        </w:rPr>
      </w:pPr>
      <w:r w:rsidRPr="004914D6">
        <w:rPr>
          <w:rFonts w:asciiTheme="majorBidi" w:hAnsiTheme="majorBidi" w:cstheme="majorBidi"/>
          <w:b/>
          <w:bCs/>
          <w:color w:val="2F2F2F"/>
          <w:sz w:val="24"/>
          <w:szCs w:val="24"/>
          <w:shd w:val="clear" w:color="auto" w:fill="FBFBFB"/>
        </w:rPr>
        <w:t>The denominator of the ratio is the total of the following items after being weighted by the weights shown beside each item:</w:t>
      </w:r>
    </w:p>
    <w:p w:rsidR="004914D6" w:rsidRDefault="001F2D71" w:rsidP="008B6EBF">
      <w:pPr>
        <w:pStyle w:val="ListParagraph"/>
        <w:numPr>
          <w:ilvl w:val="0"/>
          <w:numId w:val="10"/>
        </w:numPr>
        <w:tabs>
          <w:tab w:val="left" w:pos="1080"/>
        </w:tabs>
        <w:ind w:firstLine="90"/>
        <w:jc w:val="both"/>
        <w:rPr>
          <w:rFonts w:asciiTheme="majorBidi" w:hAnsiTheme="majorBidi" w:cstheme="majorBidi"/>
          <w:color w:val="2F2F2F"/>
          <w:sz w:val="24"/>
          <w:szCs w:val="24"/>
        </w:rPr>
      </w:pPr>
      <w:r w:rsidRPr="004914D6">
        <w:rPr>
          <w:rFonts w:asciiTheme="majorBidi" w:hAnsiTheme="majorBidi" w:cstheme="majorBidi"/>
          <w:color w:val="2F2F2F"/>
          <w:sz w:val="24"/>
          <w:szCs w:val="24"/>
          <w:shd w:val="clear" w:color="auto" w:fill="FBFBFB"/>
        </w:rPr>
        <w:t>Total customer deposits (current and absolute investment accounts): 30%.</w:t>
      </w:r>
    </w:p>
    <w:p w:rsidR="004914D6" w:rsidRDefault="001F2D71" w:rsidP="008B6EBF">
      <w:pPr>
        <w:pStyle w:val="ListParagraph"/>
        <w:numPr>
          <w:ilvl w:val="0"/>
          <w:numId w:val="10"/>
        </w:numPr>
        <w:tabs>
          <w:tab w:val="left" w:pos="1080"/>
        </w:tabs>
        <w:ind w:left="1080" w:hanging="270"/>
        <w:jc w:val="both"/>
        <w:rPr>
          <w:rFonts w:asciiTheme="majorBidi" w:hAnsiTheme="majorBidi" w:cstheme="majorBidi"/>
          <w:color w:val="2F2F2F"/>
          <w:sz w:val="24"/>
          <w:szCs w:val="24"/>
        </w:rPr>
      </w:pPr>
      <w:r w:rsidRPr="004914D6">
        <w:rPr>
          <w:rFonts w:asciiTheme="majorBidi" w:hAnsiTheme="majorBidi" w:cstheme="majorBidi"/>
          <w:color w:val="2F2F2F"/>
          <w:sz w:val="24"/>
          <w:szCs w:val="24"/>
          <w:shd w:val="clear" w:color="auto" w:fill="FBFBFB"/>
        </w:rPr>
        <w:t xml:space="preserve">Deposits of banks and other banking institutions </w:t>
      </w:r>
      <w:r w:rsidR="004914D6">
        <w:rPr>
          <w:rFonts w:asciiTheme="majorBidi" w:hAnsiTheme="majorBidi" w:cstheme="majorBidi"/>
          <w:color w:val="2F2F2F"/>
          <w:sz w:val="24"/>
          <w:szCs w:val="24"/>
          <w:shd w:val="clear" w:color="auto" w:fill="FBFBFB"/>
        </w:rPr>
        <w:t>with a residual</w:t>
      </w:r>
      <w:r w:rsidRPr="004914D6">
        <w:rPr>
          <w:rFonts w:asciiTheme="majorBidi" w:hAnsiTheme="majorBidi" w:cstheme="majorBidi"/>
          <w:color w:val="2F2F2F"/>
          <w:sz w:val="24"/>
          <w:szCs w:val="24"/>
          <w:shd w:val="clear" w:color="auto" w:fill="FBFBFB"/>
        </w:rPr>
        <w:t xml:space="preserve"> maturity </w:t>
      </w:r>
      <w:r w:rsidR="004914D6">
        <w:rPr>
          <w:rFonts w:asciiTheme="majorBidi" w:hAnsiTheme="majorBidi" w:cstheme="majorBidi"/>
          <w:color w:val="2F2F2F"/>
          <w:sz w:val="24"/>
          <w:szCs w:val="24"/>
          <w:shd w:val="clear" w:color="auto" w:fill="FBFBFB"/>
        </w:rPr>
        <w:t>of one</w:t>
      </w:r>
      <w:r w:rsidRPr="004914D6">
        <w:rPr>
          <w:rFonts w:asciiTheme="majorBidi" w:hAnsiTheme="majorBidi" w:cstheme="majorBidi"/>
          <w:color w:val="2F2F2F"/>
          <w:sz w:val="24"/>
          <w:szCs w:val="24"/>
          <w:shd w:val="clear" w:color="auto" w:fill="FBFBFB"/>
        </w:rPr>
        <w:t xml:space="preserve"> year or less: 100%.</w:t>
      </w:r>
    </w:p>
    <w:p w:rsidR="00C250E0" w:rsidRDefault="001F2D71" w:rsidP="008B6EBF">
      <w:pPr>
        <w:pStyle w:val="ListParagraph"/>
        <w:numPr>
          <w:ilvl w:val="0"/>
          <w:numId w:val="10"/>
        </w:numPr>
        <w:tabs>
          <w:tab w:val="left" w:pos="1080"/>
        </w:tabs>
        <w:ind w:left="1080" w:hanging="270"/>
        <w:jc w:val="both"/>
        <w:rPr>
          <w:rFonts w:asciiTheme="majorBidi" w:hAnsiTheme="majorBidi" w:cstheme="majorBidi"/>
          <w:color w:val="2F2F2F"/>
          <w:sz w:val="24"/>
          <w:szCs w:val="24"/>
        </w:rPr>
      </w:pPr>
      <w:r w:rsidRPr="004914D6">
        <w:rPr>
          <w:rFonts w:asciiTheme="majorBidi" w:hAnsiTheme="majorBidi" w:cstheme="majorBidi"/>
          <w:color w:val="2F2F2F"/>
          <w:sz w:val="24"/>
          <w:szCs w:val="24"/>
          <w:shd w:val="clear" w:color="auto" w:fill="FBFBFB"/>
        </w:rPr>
        <w:t xml:space="preserve">Deposits of banks and other banking institutions </w:t>
      </w:r>
      <w:r w:rsidR="00C250E0">
        <w:rPr>
          <w:rFonts w:asciiTheme="majorBidi" w:hAnsiTheme="majorBidi" w:cstheme="majorBidi"/>
          <w:color w:val="2F2F2F"/>
          <w:sz w:val="24"/>
          <w:szCs w:val="24"/>
          <w:shd w:val="clear" w:color="auto" w:fill="FBFBFB"/>
        </w:rPr>
        <w:t>with a residual</w:t>
      </w:r>
      <w:r w:rsidR="00C250E0" w:rsidRPr="004914D6">
        <w:rPr>
          <w:rFonts w:asciiTheme="majorBidi" w:hAnsiTheme="majorBidi" w:cstheme="majorBidi"/>
          <w:color w:val="2F2F2F"/>
          <w:sz w:val="24"/>
          <w:szCs w:val="24"/>
          <w:shd w:val="clear" w:color="auto" w:fill="FBFBFB"/>
        </w:rPr>
        <w:t xml:space="preserve"> maturity </w:t>
      </w:r>
      <w:r w:rsidR="00C250E0">
        <w:rPr>
          <w:rFonts w:asciiTheme="majorBidi" w:hAnsiTheme="majorBidi" w:cstheme="majorBidi"/>
          <w:color w:val="2F2F2F"/>
          <w:sz w:val="24"/>
          <w:szCs w:val="24"/>
          <w:shd w:val="clear" w:color="auto" w:fill="FBFBFB"/>
        </w:rPr>
        <w:t>of</w:t>
      </w:r>
      <w:r w:rsidRPr="004914D6">
        <w:rPr>
          <w:rFonts w:asciiTheme="majorBidi" w:hAnsiTheme="majorBidi" w:cstheme="majorBidi"/>
          <w:color w:val="2F2F2F"/>
          <w:sz w:val="24"/>
          <w:szCs w:val="24"/>
          <w:shd w:val="clear" w:color="auto" w:fill="FBFBFB"/>
        </w:rPr>
        <w:t xml:space="preserve"> more than </w:t>
      </w:r>
      <w:r w:rsidR="00C250E0">
        <w:rPr>
          <w:rFonts w:asciiTheme="majorBidi" w:hAnsiTheme="majorBidi" w:cstheme="majorBidi"/>
          <w:color w:val="2F2F2F"/>
          <w:sz w:val="24"/>
          <w:szCs w:val="24"/>
          <w:shd w:val="clear" w:color="auto" w:fill="FBFBFB"/>
        </w:rPr>
        <w:t>one</w:t>
      </w:r>
      <w:r w:rsidRPr="004914D6">
        <w:rPr>
          <w:rFonts w:asciiTheme="majorBidi" w:hAnsiTheme="majorBidi" w:cstheme="majorBidi"/>
          <w:color w:val="2F2F2F"/>
          <w:sz w:val="24"/>
          <w:szCs w:val="24"/>
          <w:shd w:val="clear" w:color="auto" w:fill="FBFBFB"/>
        </w:rPr>
        <w:t xml:space="preserve"> year: </w:t>
      </w:r>
      <w:proofErr w:type="gramStart"/>
      <w:r w:rsidRPr="004914D6">
        <w:rPr>
          <w:rFonts w:asciiTheme="majorBidi" w:hAnsiTheme="majorBidi" w:cstheme="majorBidi"/>
          <w:color w:val="2F2F2F"/>
          <w:sz w:val="24"/>
          <w:szCs w:val="24"/>
          <w:shd w:val="clear" w:color="auto" w:fill="FBFBFB"/>
        </w:rPr>
        <w:t>30%</w:t>
      </w:r>
      <w:proofErr w:type="gramEnd"/>
      <w:r w:rsidRPr="004914D6">
        <w:rPr>
          <w:rFonts w:asciiTheme="majorBidi" w:hAnsiTheme="majorBidi" w:cstheme="majorBidi"/>
          <w:color w:val="2F2F2F"/>
          <w:sz w:val="24"/>
          <w:szCs w:val="24"/>
          <w:shd w:val="clear" w:color="auto" w:fill="FBFBFB"/>
        </w:rPr>
        <w:t>.</w:t>
      </w:r>
    </w:p>
    <w:p w:rsidR="007643CC" w:rsidRDefault="001F2D71" w:rsidP="007643CC">
      <w:pPr>
        <w:pStyle w:val="ListParagraph"/>
        <w:numPr>
          <w:ilvl w:val="0"/>
          <w:numId w:val="10"/>
        </w:numPr>
        <w:tabs>
          <w:tab w:val="left" w:pos="1080"/>
        </w:tabs>
        <w:ind w:left="1080" w:hanging="270"/>
        <w:jc w:val="both"/>
        <w:rPr>
          <w:rFonts w:asciiTheme="majorBidi" w:hAnsiTheme="majorBidi" w:cstheme="majorBidi"/>
          <w:color w:val="2F2F2F"/>
          <w:sz w:val="24"/>
          <w:szCs w:val="24"/>
        </w:rPr>
      </w:pPr>
      <w:r w:rsidRPr="004914D6">
        <w:rPr>
          <w:rFonts w:asciiTheme="majorBidi" w:hAnsiTheme="majorBidi" w:cstheme="majorBidi"/>
          <w:color w:val="2F2F2F"/>
          <w:sz w:val="24"/>
          <w:szCs w:val="24"/>
          <w:shd w:val="clear" w:color="auto" w:fill="FBFBFB"/>
        </w:rPr>
        <w:t xml:space="preserve">Deposits of </w:t>
      </w:r>
      <w:r w:rsidRPr="00C250E0">
        <w:rPr>
          <w:rFonts w:asciiTheme="majorBidi" w:hAnsiTheme="majorBidi" w:cstheme="majorBidi"/>
          <w:color w:val="2F2F2F"/>
          <w:sz w:val="24"/>
          <w:szCs w:val="24"/>
          <w:shd w:val="clear" w:color="auto" w:fill="FBFBFB"/>
        </w:rPr>
        <w:t>headquarter</w:t>
      </w:r>
      <w:r w:rsidRPr="004914D6">
        <w:rPr>
          <w:rFonts w:asciiTheme="majorBidi" w:hAnsiTheme="majorBidi" w:cstheme="majorBidi"/>
          <w:color w:val="2F2F2F"/>
          <w:sz w:val="24"/>
          <w:szCs w:val="24"/>
          <w:shd w:val="clear" w:color="auto" w:fill="FBFBFB"/>
        </w:rPr>
        <w:t xml:space="preserve"> and </w:t>
      </w:r>
      <w:r w:rsidR="00C250E0">
        <w:rPr>
          <w:rFonts w:asciiTheme="majorBidi" w:hAnsiTheme="majorBidi" w:cstheme="majorBidi"/>
          <w:color w:val="2F2F2F"/>
          <w:sz w:val="24"/>
          <w:szCs w:val="24"/>
          <w:shd w:val="clear" w:color="auto" w:fill="FBFBFB"/>
        </w:rPr>
        <w:t>foreign</w:t>
      </w:r>
      <w:r w:rsidRPr="004914D6">
        <w:rPr>
          <w:rFonts w:asciiTheme="majorBidi" w:hAnsiTheme="majorBidi" w:cstheme="majorBidi"/>
          <w:color w:val="2F2F2F"/>
          <w:sz w:val="24"/>
          <w:szCs w:val="24"/>
          <w:shd w:val="clear" w:color="auto" w:fill="FBFBFB"/>
        </w:rPr>
        <w:t xml:space="preserve"> branches </w:t>
      </w:r>
      <w:r w:rsidR="00EB59F1">
        <w:rPr>
          <w:rFonts w:asciiTheme="majorBidi" w:hAnsiTheme="majorBidi" w:cstheme="majorBidi"/>
          <w:color w:val="2F2F2F"/>
          <w:sz w:val="24"/>
          <w:szCs w:val="24"/>
          <w:shd w:val="clear" w:color="auto" w:fill="FBFBFB"/>
        </w:rPr>
        <w:t>according to residual maturities</w:t>
      </w:r>
      <w:r w:rsidR="00C250E0">
        <w:rPr>
          <w:rFonts w:asciiTheme="majorBidi" w:hAnsiTheme="majorBidi" w:cstheme="majorBidi"/>
          <w:color w:val="2F2F2F"/>
          <w:sz w:val="24"/>
          <w:szCs w:val="24"/>
          <w:shd w:val="clear" w:color="auto" w:fill="FBFBFB"/>
        </w:rPr>
        <w:t xml:space="preserve"> </w:t>
      </w:r>
      <w:r w:rsidR="00EB59F1">
        <w:rPr>
          <w:rFonts w:asciiTheme="majorBidi" w:hAnsiTheme="majorBidi" w:cstheme="majorBidi"/>
          <w:color w:val="2F2F2F"/>
          <w:sz w:val="24"/>
          <w:szCs w:val="24"/>
          <w:shd w:val="clear" w:color="auto" w:fill="FBFBFB"/>
        </w:rPr>
        <w:t>as follows</w:t>
      </w:r>
      <w:r w:rsidRPr="004914D6">
        <w:rPr>
          <w:rFonts w:asciiTheme="majorBidi" w:hAnsiTheme="majorBidi" w:cstheme="majorBidi"/>
          <w:color w:val="2F2F2F"/>
          <w:sz w:val="24"/>
          <w:szCs w:val="24"/>
          <w:shd w:val="clear" w:color="auto" w:fill="FBFBFB"/>
        </w:rPr>
        <w:t>:</w:t>
      </w:r>
    </w:p>
    <w:p w:rsidR="007643CC" w:rsidRPr="007643CC" w:rsidRDefault="001F2D71" w:rsidP="007643CC">
      <w:pPr>
        <w:pStyle w:val="ListParagraph"/>
        <w:numPr>
          <w:ilvl w:val="0"/>
          <w:numId w:val="2"/>
        </w:numPr>
        <w:tabs>
          <w:tab w:val="left" w:pos="1080"/>
        </w:tabs>
        <w:ind w:firstLine="0"/>
        <w:jc w:val="both"/>
        <w:rPr>
          <w:rFonts w:asciiTheme="majorBidi" w:hAnsiTheme="majorBidi" w:cstheme="majorBidi"/>
          <w:color w:val="2F2F2F"/>
          <w:sz w:val="24"/>
          <w:szCs w:val="24"/>
        </w:rPr>
      </w:pPr>
      <w:r w:rsidRPr="007643CC">
        <w:rPr>
          <w:rFonts w:asciiTheme="majorBidi" w:hAnsiTheme="majorBidi" w:cstheme="majorBidi"/>
          <w:color w:val="2F2F2F"/>
          <w:sz w:val="24"/>
          <w:szCs w:val="24"/>
          <w:shd w:val="clear" w:color="auto" w:fill="FBFBFB"/>
        </w:rPr>
        <w:t xml:space="preserve">Less than </w:t>
      </w:r>
      <w:r w:rsidR="00C250E0" w:rsidRPr="007643CC">
        <w:rPr>
          <w:rFonts w:asciiTheme="majorBidi" w:hAnsiTheme="majorBidi" w:cstheme="majorBidi"/>
          <w:color w:val="2F2F2F"/>
          <w:sz w:val="24"/>
          <w:szCs w:val="24"/>
          <w:shd w:val="clear" w:color="auto" w:fill="FBFBFB"/>
        </w:rPr>
        <w:t>one</w:t>
      </w:r>
      <w:r w:rsidRPr="007643CC">
        <w:rPr>
          <w:rFonts w:asciiTheme="majorBidi" w:hAnsiTheme="majorBidi" w:cstheme="majorBidi"/>
          <w:color w:val="2F2F2F"/>
          <w:sz w:val="24"/>
          <w:szCs w:val="24"/>
          <w:shd w:val="clear" w:color="auto" w:fill="FBFBFB"/>
        </w:rPr>
        <w:t xml:space="preserve"> month: 75%.</w:t>
      </w:r>
    </w:p>
    <w:p w:rsidR="00C250E0" w:rsidRPr="007643CC" w:rsidRDefault="00C250E0" w:rsidP="007643CC">
      <w:pPr>
        <w:pStyle w:val="ListParagraph"/>
        <w:numPr>
          <w:ilvl w:val="0"/>
          <w:numId w:val="2"/>
        </w:numPr>
        <w:tabs>
          <w:tab w:val="left" w:pos="1080"/>
        </w:tabs>
        <w:ind w:firstLine="0"/>
        <w:jc w:val="both"/>
        <w:rPr>
          <w:rFonts w:asciiTheme="majorBidi" w:hAnsiTheme="majorBidi" w:cstheme="majorBidi"/>
          <w:color w:val="2F2F2F"/>
          <w:sz w:val="24"/>
          <w:szCs w:val="24"/>
        </w:rPr>
      </w:pPr>
      <w:r w:rsidRPr="007643CC">
        <w:rPr>
          <w:rFonts w:asciiTheme="majorBidi" w:hAnsiTheme="majorBidi" w:cstheme="majorBidi"/>
          <w:color w:val="2F2F2F"/>
          <w:sz w:val="24"/>
          <w:szCs w:val="24"/>
          <w:shd w:val="clear" w:color="auto" w:fill="FBFBFB"/>
        </w:rPr>
        <w:t>O</w:t>
      </w:r>
      <w:r w:rsidR="001F2D71" w:rsidRPr="007643CC">
        <w:rPr>
          <w:rFonts w:asciiTheme="majorBidi" w:hAnsiTheme="majorBidi" w:cstheme="majorBidi"/>
          <w:color w:val="2F2F2F"/>
          <w:sz w:val="24"/>
          <w:szCs w:val="24"/>
          <w:shd w:val="clear" w:color="auto" w:fill="FBFBFB"/>
        </w:rPr>
        <w:t xml:space="preserve">ne </w:t>
      </w:r>
      <w:r w:rsidRPr="007643CC">
        <w:rPr>
          <w:rFonts w:asciiTheme="majorBidi" w:hAnsiTheme="majorBidi" w:cstheme="majorBidi"/>
          <w:color w:val="2F2F2F"/>
          <w:sz w:val="24"/>
          <w:szCs w:val="24"/>
          <w:shd w:val="clear" w:color="auto" w:fill="FBFBFB"/>
        </w:rPr>
        <w:t xml:space="preserve">month </w:t>
      </w:r>
      <w:r w:rsidR="001F2D71" w:rsidRPr="007643CC">
        <w:rPr>
          <w:rFonts w:asciiTheme="majorBidi" w:hAnsiTheme="majorBidi" w:cstheme="majorBidi"/>
          <w:color w:val="2F2F2F"/>
          <w:sz w:val="24"/>
          <w:szCs w:val="24"/>
          <w:shd w:val="clear" w:color="auto" w:fill="FBFBFB"/>
        </w:rPr>
        <w:t>to six months: 65%.</w:t>
      </w:r>
    </w:p>
    <w:p w:rsidR="007643CC" w:rsidRPr="007643CC" w:rsidRDefault="007643CC" w:rsidP="007643CC">
      <w:pPr>
        <w:pStyle w:val="ListParagraph"/>
        <w:numPr>
          <w:ilvl w:val="0"/>
          <w:numId w:val="2"/>
        </w:numPr>
        <w:tabs>
          <w:tab w:val="left" w:pos="1080"/>
        </w:tabs>
        <w:ind w:firstLine="0"/>
        <w:jc w:val="both"/>
        <w:rPr>
          <w:rFonts w:asciiTheme="majorBidi" w:hAnsiTheme="majorBidi" w:cstheme="majorBidi"/>
          <w:color w:val="2F2F2F"/>
          <w:sz w:val="24"/>
          <w:szCs w:val="24"/>
        </w:rPr>
      </w:pPr>
      <w:r w:rsidRPr="007643CC">
        <w:rPr>
          <w:rFonts w:asciiTheme="majorBidi" w:hAnsiTheme="majorBidi" w:cstheme="majorBidi"/>
          <w:color w:val="2F2F2F"/>
          <w:sz w:val="24"/>
          <w:szCs w:val="24"/>
          <w:shd w:val="clear" w:color="auto" w:fill="FBFBFB"/>
        </w:rPr>
        <w:t>More than six months up to a year: 50%.</w:t>
      </w:r>
    </w:p>
    <w:p w:rsidR="00C250E0" w:rsidRDefault="00C250E0" w:rsidP="008B6EBF">
      <w:pPr>
        <w:pStyle w:val="ListParagraph"/>
        <w:tabs>
          <w:tab w:val="left" w:pos="1080"/>
        </w:tabs>
        <w:ind w:left="810"/>
        <w:jc w:val="both"/>
        <w:rPr>
          <w:rFonts w:asciiTheme="majorBidi" w:hAnsiTheme="majorBidi" w:cstheme="majorBidi"/>
          <w:color w:val="2F2F2F"/>
          <w:sz w:val="24"/>
          <w:szCs w:val="24"/>
        </w:rPr>
      </w:pPr>
    </w:p>
    <w:p w:rsidR="00C250E0" w:rsidRPr="00C250E0" w:rsidRDefault="00C250E0" w:rsidP="008B6EBF">
      <w:pPr>
        <w:pStyle w:val="ListParagraph"/>
        <w:numPr>
          <w:ilvl w:val="0"/>
          <w:numId w:val="10"/>
        </w:numPr>
        <w:tabs>
          <w:tab w:val="left" w:pos="1080"/>
        </w:tabs>
        <w:ind w:left="1080" w:hanging="270"/>
        <w:jc w:val="both"/>
        <w:rPr>
          <w:rFonts w:asciiTheme="majorBidi" w:hAnsiTheme="majorBidi" w:cstheme="majorBidi"/>
          <w:color w:val="2F2F2F"/>
          <w:sz w:val="24"/>
          <w:szCs w:val="24"/>
        </w:rPr>
      </w:pPr>
      <w:r>
        <w:rPr>
          <w:rFonts w:asciiTheme="majorBidi" w:hAnsiTheme="majorBidi" w:cstheme="majorBidi"/>
          <w:color w:val="2F2F2F"/>
          <w:sz w:val="24"/>
          <w:szCs w:val="24"/>
          <w:shd w:val="clear" w:color="auto" w:fill="FBFBFB"/>
        </w:rPr>
        <w:t>Bills payable</w:t>
      </w:r>
      <w:r w:rsidR="001F2D71" w:rsidRPr="00C250E0">
        <w:rPr>
          <w:rFonts w:asciiTheme="majorBidi" w:hAnsiTheme="majorBidi" w:cstheme="majorBidi"/>
          <w:color w:val="2F2F2F"/>
          <w:sz w:val="24"/>
          <w:szCs w:val="24"/>
          <w:shd w:val="clear" w:color="auto" w:fill="FBFBFB"/>
        </w:rPr>
        <w:t>: 30%.</w:t>
      </w:r>
    </w:p>
    <w:p w:rsidR="00C250E0" w:rsidRPr="00C250E0" w:rsidRDefault="00C250E0" w:rsidP="008B6EBF">
      <w:pPr>
        <w:pStyle w:val="ListParagraph"/>
        <w:numPr>
          <w:ilvl w:val="0"/>
          <w:numId w:val="10"/>
        </w:numPr>
        <w:tabs>
          <w:tab w:val="left" w:pos="1080"/>
        </w:tabs>
        <w:ind w:left="1080" w:hanging="270"/>
        <w:jc w:val="both"/>
        <w:rPr>
          <w:rFonts w:asciiTheme="majorBidi" w:hAnsiTheme="majorBidi" w:cstheme="majorBidi"/>
          <w:color w:val="2F2F2F"/>
          <w:sz w:val="24"/>
          <w:szCs w:val="24"/>
          <w:shd w:val="clear" w:color="auto" w:fill="FBFBFB"/>
        </w:rPr>
      </w:pPr>
      <w:r w:rsidRPr="00C250E0">
        <w:rPr>
          <w:rFonts w:asciiTheme="majorBidi" w:hAnsiTheme="majorBidi" w:cstheme="majorBidi"/>
          <w:color w:val="2F2F2F"/>
          <w:sz w:val="24"/>
          <w:szCs w:val="24"/>
          <w:shd w:val="clear" w:color="auto" w:fill="FBFBFB"/>
        </w:rPr>
        <w:t>Un-utilized credit facilities ceilings</w:t>
      </w:r>
      <w:r w:rsidR="001F2D71" w:rsidRPr="00C250E0">
        <w:rPr>
          <w:rFonts w:asciiTheme="majorBidi" w:hAnsiTheme="majorBidi" w:cstheme="majorBidi"/>
          <w:color w:val="2F2F2F"/>
          <w:sz w:val="24"/>
          <w:szCs w:val="24"/>
          <w:shd w:val="clear" w:color="auto" w:fill="FBFBFB"/>
        </w:rPr>
        <w:t>: 30%.</w:t>
      </w:r>
    </w:p>
    <w:p w:rsidR="00C250E0" w:rsidRPr="00C250E0" w:rsidRDefault="00C250E0" w:rsidP="008B6EBF">
      <w:pPr>
        <w:pStyle w:val="ListParagraph"/>
        <w:numPr>
          <w:ilvl w:val="0"/>
          <w:numId w:val="10"/>
        </w:numPr>
        <w:tabs>
          <w:tab w:val="left" w:pos="1080"/>
        </w:tabs>
        <w:ind w:left="1080" w:hanging="270"/>
        <w:jc w:val="both"/>
        <w:rPr>
          <w:rFonts w:asciiTheme="majorBidi" w:hAnsiTheme="majorBidi" w:cstheme="majorBidi"/>
          <w:color w:val="2F2F2F"/>
          <w:sz w:val="24"/>
          <w:szCs w:val="24"/>
          <w:shd w:val="clear" w:color="auto" w:fill="FBFBFB"/>
        </w:rPr>
      </w:pPr>
      <w:r w:rsidRPr="00C250E0">
        <w:rPr>
          <w:rFonts w:asciiTheme="majorBidi" w:hAnsiTheme="majorBidi" w:cstheme="majorBidi"/>
          <w:color w:val="2F2F2F"/>
          <w:sz w:val="24"/>
          <w:szCs w:val="24"/>
          <w:shd w:val="clear" w:color="auto" w:fill="FBFBFB"/>
        </w:rPr>
        <w:t xml:space="preserve">Issued letters of credit, acceptances and payable guarantees: (30%). </w:t>
      </w:r>
    </w:p>
    <w:p w:rsidR="001F2D71" w:rsidRPr="00C250E0" w:rsidRDefault="009936F5" w:rsidP="008B6EBF">
      <w:pPr>
        <w:pStyle w:val="ListParagraph"/>
        <w:numPr>
          <w:ilvl w:val="0"/>
          <w:numId w:val="10"/>
        </w:numPr>
        <w:tabs>
          <w:tab w:val="left" w:pos="1080"/>
        </w:tabs>
        <w:ind w:left="1080" w:hanging="270"/>
        <w:jc w:val="both"/>
        <w:rPr>
          <w:rFonts w:asciiTheme="majorBidi" w:hAnsiTheme="majorBidi" w:cstheme="majorBidi"/>
          <w:color w:val="2F2F2F"/>
          <w:sz w:val="24"/>
          <w:szCs w:val="24"/>
          <w:shd w:val="clear" w:color="auto" w:fill="FBFBFB"/>
        </w:rPr>
      </w:pPr>
      <w:r>
        <w:rPr>
          <w:rFonts w:asciiTheme="majorBidi" w:hAnsiTheme="majorBidi" w:cstheme="majorBidi"/>
          <w:color w:val="2F2F2F"/>
          <w:sz w:val="24"/>
          <w:szCs w:val="24"/>
          <w:shd w:val="clear" w:color="auto" w:fill="FBFBFB"/>
        </w:rPr>
        <w:t>Other guarantees</w:t>
      </w:r>
      <w:r w:rsidR="001F2D71" w:rsidRPr="00C250E0">
        <w:rPr>
          <w:rFonts w:asciiTheme="majorBidi" w:hAnsiTheme="majorBidi" w:cstheme="majorBidi"/>
          <w:color w:val="2F2F2F"/>
          <w:sz w:val="24"/>
          <w:szCs w:val="24"/>
          <w:shd w:val="clear" w:color="auto" w:fill="FBFBFB"/>
        </w:rPr>
        <w:t>: 3%.</w:t>
      </w:r>
    </w:p>
    <w:p w:rsidR="00561250" w:rsidRPr="00EC4DF8" w:rsidRDefault="00561250" w:rsidP="008B6EBF">
      <w:pPr>
        <w:ind w:left="450"/>
        <w:jc w:val="both"/>
        <w:rPr>
          <w:rFonts w:asciiTheme="majorBidi" w:hAnsiTheme="majorBidi" w:cstheme="majorBidi"/>
          <w:color w:val="2F2F2F"/>
          <w:sz w:val="24"/>
          <w:szCs w:val="24"/>
          <w:shd w:val="clear" w:color="auto" w:fill="FBFBFB"/>
        </w:rPr>
      </w:pPr>
    </w:p>
    <w:p w:rsidR="00561250" w:rsidRPr="00EC4DF8" w:rsidRDefault="00C250E0" w:rsidP="008B6EBF">
      <w:pPr>
        <w:ind w:left="900" w:hanging="900"/>
        <w:jc w:val="both"/>
        <w:rPr>
          <w:rFonts w:asciiTheme="majorBidi" w:hAnsiTheme="majorBidi" w:cstheme="majorBidi"/>
          <w:color w:val="2F2F2F"/>
          <w:sz w:val="24"/>
          <w:szCs w:val="24"/>
          <w:shd w:val="clear" w:color="auto" w:fill="FBFBFB"/>
        </w:rPr>
      </w:pPr>
      <w:r w:rsidRPr="00C250E0">
        <w:rPr>
          <w:rFonts w:asciiTheme="majorBidi" w:hAnsiTheme="majorBidi" w:cstheme="majorBidi"/>
          <w:b/>
          <w:bCs/>
          <w:color w:val="2F2F2F"/>
          <w:sz w:val="24"/>
          <w:szCs w:val="24"/>
          <w:shd w:val="clear" w:color="auto" w:fill="FBFBFB"/>
        </w:rPr>
        <w:lastRenderedPageBreak/>
        <w:t>Second:</w:t>
      </w:r>
      <w:r w:rsidRPr="00EC4DF8">
        <w:rPr>
          <w:rFonts w:asciiTheme="majorBidi" w:hAnsiTheme="majorBidi" w:cstheme="majorBidi"/>
          <w:color w:val="2F2F2F"/>
          <w:sz w:val="24"/>
          <w:szCs w:val="24"/>
          <w:shd w:val="clear" w:color="auto" w:fill="FBFBFB"/>
        </w:rPr>
        <w:t xml:space="preserve"> </w:t>
      </w:r>
      <w:r w:rsidR="00561250" w:rsidRPr="00EC4DF8">
        <w:rPr>
          <w:rFonts w:asciiTheme="majorBidi" w:hAnsiTheme="majorBidi" w:cstheme="majorBidi"/>
          <w:color w:val="2F2F2F"/>
          <w:sz w:val="24"/>
          <w:szCs w:val="24"/>
          <w:shd w:val="clear" w:color="auto" w:fill="FBFBFB"/>
        </w:rPr>
        <w:t xml:space="preserve">The proceeds of subscriptions in companies' </w:t>
      </w:r>
      <w:r>
        <w:rPr>
          <w:rFonts w:asciiTheme="majorBidi" w:hAnsiTheme="majorBidi" w:cstheme="majorBidi"/>
          <w:color w:val="2F2F2F"/>
          <w:sz w:val="24"/>
          <w:szCs w:val="24"/>
          <w:shd w:val="clear" w:color="auto" w:fill="FBFBFB"/>
        </w:rPr>
        <w:t>stock</w:t>
      </w:r>
      <w:r w:rsidR="00561250" w:rsidRPr="00EC4DF8">
        <w:rPr>
          <w:rFonts w:asciiTheme="majorBidi" w:hAnsiTheme="majorBidi" w:cstheme="majorBidi"/>
          <w:color w:val="2F2F2F"/>
          <w:sz w:val="24"/>
          <w:szCs w:val="24"/>
          <w:shd w:val="clear" w:color="auto" w:fill="FBFBFB"/>
        </w:rPr>
        <w:t xml:space="preserve"> </w:t>
      </w:r>
      <w:proofErr w:type="gramStart"/>
      <w:r w:rsidR="00561250" w:rsidRPr="00EC4DF8">
        <w:rPr>
          <w:rFonts w:asciiTheme="majorBidi" w:hAnsiTheme="majorBidi" w:cstheme="majorBidi"/>
          <w:color w:val="2F2F2F"/>
          <w:sz w:val="24"/>
          <w:szCs w:val="24"/>
          <w:shd w:val="clear" w:color="auto" w:fill="FBFBFB"/>
        </w:rPr>
        <w:t>are excluded</w:t>
      </w:r>
      <w:proofErr w:type="gramEnd"/>
      <w:r w:rsidR="00561250" w:rsidRPr="00EC4DF8">
        <w:rPr>
          <w:rFonts w:asciiTheme="majorBidi" w:hAnsiTheme="majorBidi" w:cstheme="majorBidi"/>
          <w:color w:val="2F2F2F"/>
          <w:sz w:val="24"/>
          <w:szCs w:val="24"/>
          <w:shd w:val="clear" w:color="auto" w:fill="FBFBFB"/>
        </w:rPr>
        <w:t xml:space="preserve"> from the numerator and denominat</w:t>
      </w:r>
      <w:r>
        <w:rPr>
          <w:rFonts w:asciiTheme="majorBidi" w:hAnsiTheme="majorBidi" w:cstheme="majorBidi"/>
          <w:color w:val="2F2F2F"/>
          <w:sz w:val="24"/>
          <w:szCs w:val="24"/>
          <w:shd w:val="clear" w:color="auto" w:fill="FBFBFB"/>
        </w:rPr>
        <w:t>or of the legal liquidity ratio.</w:t>
      </w:r>
      <w:r w:rsidR="00561250" w:rsidRPr="00EC4DF8">
        <w:rPr>
          <w:rFonts w:asciiTheme="majorBidi" w:hAnsiTheme="majorBidi" w:cstheme="majorBidi"/>
          <w:color w:val="2F2F2F"/>
          <w:sz w:val="24"/>
          <w:szCs w:val="24"/>
          <w:shd w:val="clear" w:color="auto" w:fill="FBFBFB"/>
        </w:rPr>
        <w:t xml:space="preserve"> </w:t>
      </w:r>
      <w:r w:rsidRPr="00C250E0">
        <w:rPr>
          <w:rFonts w:asciiTheme="majorBidi" w:hAnsiTheme="majorBidi" w:cstheme="majorBidi"/>
          <w:color w:val="2F2F2F"/>
          <w:sz w:val="24"/>
          <w:szCs w:val="24"/>
          <w:shd w:val="clear" w:color="auto" w:fill="FBFBFB"/>
        </w:rPr>
        <w:t xml:space="preserve">It </w:t>
      </w:r>
      <w:proofErr w:type="gramStart"/>
      <w:r w:rsidRPr="00C250E0">
        <w:rPr>
          <w:rFonts w:asciiTheme="majorBidi" w:hAnsiTheme="majorBidi" w:cstheme="majorBidi"/>
          <w:color w:val="2F2F2F"/>
          <w:sz w:val="24"/>
          <w:szCs w:val="24"/>
          <w:shd w:val="clear" w:color="auto" w:fill="FBFBFB"/>
        </w:rPr>
        <w:t>should be noted</w:t>
      </w:r>
      <w:proofErr w:type="gramEnd"/>
      <w:r w:rsidRPr="00C250E0">
        <w:rPr>
          <w:rFonts w:asciiTheme="majorBidi" w:hAnsiTheme="majorBidi" w:cstheme="majorBidi"/>
          <w:color w:val="2F2F2F"/>
          <w:sz w:val="24"/>
          <w:szCs w:val="24"/>
          <w:shd w:val="clear" w:color="auto" w:fill="FBFBFB"/>
        </w:rPr>
        <w:t xml:space="preserve"> that the display of these proceeds must be in an independent line on the side of liabilities in the monthly assets and liabilities statement of the bank, numbered (2/11) and titled (Subscriptions Trusts).</w:t>
      </w:r>
    </w:p>
    <w:p w:rsidR="00C702D2" w:rsidRPr="00EC4DF8" w:rsidRDefault="00C702D2" w:rsidP="008B6EBF">
      <w:pPr>
        <w:ind w:left="630" w:hanging="720"/>
        <w:jc w:val="both"/>
        <w:rPr>
          <w:rFonts w:asciiTheme="majorBidi" w:hAnsiTheme="majorBidi" w:cstheme="majorBidi"/>
          <w:color w:val="2F2F2F"/>
          <w:sz w:val="24"/>
          <w:szCs w:val="24"/>
          <w:shd w:val="clear" w:color="auto" w:fill="FBFBFB"/>
        </w:rPr>
      </w:pPr>
      <w:r w:rsidRPr="00C250E0">
        <w:rPr>
          <w:rFonts w:asciiTheme="majorBidi" w:hAnsiTheme="majorBidi" w:cstheme="majorBidi"/>
          <w:b/>
          <w:bCs/>
          <w:color w:val="2F2F2F"/>
          <w:sz w:val="24"/>
          <w:szCs w:val="24"/>
          <w:shd w:val="clear" w:color="auto" w:fill="FBFBFB"/>
        </w:rPr>
        <w:t>Third:</w:t>
      </w:r>
      <w:r w:rsidRPr="00EC4DF8">
        <w:rPr>
          <w:rFonts w:asciiTheme="majorBidi" w:hAnsiTheme="majorBidi" w:cstheme="majorBidi"/>
          <w:color w:val="2F2F2F"/>
          <w:sz w:val="24"/>
          <w:szCs w:val="24"/>
          <w:shd w:val="clear" w:color="auto" w:fill="FBFBFB"/>
        </w:rPr>
        <w:t xml:space="preserve"> For the purposes of implementing these instructions, the margin referred to in Article (42/b) of Banking Law </w:t>
      </w:r>
      <w:r w:rsidR="00A53DD1" w:rsidRPr="00A53DD1">
        <w:rPr>
          <w:rFonts w:asciiTheme="majorBidi" w:hAnsiTheme="majorBidi" w:cstheme="majorBidi"/>
          <w:color w:val="2F2F2F"/>
          <w:sz w:val="24"/>
          <w:szCs w:val="24"/>
          <w:shd w:val="clear" w:color="auto" w:fill="FBFBFB"/>
        </w:rPr>
        <w:t>is set at an annual rate of (3%).</w:t>
      </w:r>
    </w:p>
    <w:p w:rsidR="00C702D2" w:rsidRPr="00EC4DF8" w:rsidRDefault="00C702D2" w:rsidP="008B6EBF">
      <w:pPr>
        <w:ind w:left="450"/>
        <w:jc w:val="both"/>
        <w:rPr>
          <w:rFonts w:asciiTheme="majorBidi" w:hAnsiTheme="majorBidi" w:cstheme="majorBidi"/>
          <w:color w:val="2F2F2F"/>
          <w:sz w:val="24"/>
          <w:szCs w:val="24"/>
          <w:shd w:val="clear" w:color="auto" w:fill="FBFBFB"/>
        </w:rPr>
      </w:pPr>
    </w:p>
    <w:p w:rsidR="00C702D2" w:rsidRPr="00EC4DF8" w:rsidRDefault="00C702D2" w:rsidP="008B6EBF">
      <w:pPr>
        <w:ind w:left="720" w:hanging="810"/>
        <w:jc w:val="both"/>
        <w:rPr>
          <w:rFonts w:asciiTheme="majorBidi" w:hAnsiTheme="majorBidi" w:cstheme="majorBidi"/>
          <w:color w:val="2F2F2F"/>
          <w:sz w:val="24"/>
          <w:szCs w:val="24"/>
          <w:shd w:val="clear" w:color="auto" w:fill="FBFBFB"/>
        </w:rPr>
      </w:pPr>
      <w:r w:rsidRPr="00C250E0">
        <w:rPr>
          <w:rFonts w:asciiTheme="majorBidi" w:hAnsiTheme="majorBidi" w:cstheme="majorBidi"/>
          <w:b/>
          <w:bCs/>
          <w:color w:val="2F2F2F"/>
          <w:sz w:val="24"/>
          <w:szCs w:val="24"/>
          <w:shd w:val="clear" w:color="auto" w:fill="FBFBFB"/>
        </w:rPr>
        <w:t>Fourth:</w:t>
      </w:r>
      <w:r w:rsidRPr="00EC4DF8">
        <w:rPr>
          <w:rFonts w:asciiTheme="majorBidi" w:hAnsiTheme="majorBidi" w:cstheme="majorBidi"/>
          <w:color w:val="2F2F2F"/>
          <w:sz w:val="24"/>
          <w:szCs w:val="24"/>
          <w:shd w:val="clear" w:color="auto" w:fill="FBFBFB"/>
        </w:rPr>
        <w:t xml:space="preserve"> This ratio </w:t>
      </w:r>
      <w:proofErr w:type="gramStart"/>
      <w:r w:rsidRPr="00EC4DF8">
        <w:rPr>
          <w:rFonts w:asciiTheme="majorBidi" w:hAnsiTheme="majorBidi" w:cstheme="majorBidi"/>
          <w:color w:val="2F2F2F"/>
          <w:sz w:val="24"/>
          <w:szCs w:val="24"/>
          <w:shd w:val="clear" w:color="auto" w:fill="FBFBFB"/>
        </w:rPr>
        <w:t>is calculated</w:t>
      </w:r>
      <w:proofErr w:type="gramEnd"/>
      <w:r w:rsidRPr="00EC4DF8">
        <w:rPr>
          <w:rFonts w:asciiTheme="majorBidi" w:hAnsiTheme="majorBidi" w:cstheme="majorBidi"/>
          <w:color w:val="2F2F2F"/>
          <w:sz w:val="24"/>
          <w:szCs w:val="24"/>
          <w:shd w:val="clear" w:color="auto" w:fill="FBFBFB"/>
        </w:rPr>
        <w:t xml:space="preserve"> daily according to the attached </w:t>
      </w:r>
      <w:r w:rsidR="00A53DD1">
        <w:rPr>
          <w:rFonts w:asciiTheme="majorBidi" w:hAnsiTheme="majorBidi" w:cstheme="majorBidi"/>
          <w:color w:val="2F2F2F"/>
          <w:sz w:val="24"/>
          <w:szCs w:val="24"/>
          <w:shd w:val="clear" w:color="auto" w:fill="FBFBFB"/>
        </w:rPr>
        <w:t>table</w:t>
      </w:r>
      <w:r w:rsidRPr="00EC4DF8">
        <w:rPr>
          <w:rFonts w:asciiTheme="majorBidi" w:hAnsiTheme="majorBidi" w:cstheme="majorBidi"/>
          <w:color w:val="2F2F2F"/>
          <w:sz w:val="24"/>
          <w:szCs w:val="24"/>
          <w:shd w:val="clear" w:color="auto" w:fill="FBFBFB"/>
        </w:rPr>
        <w:t xml:space="preserve">, </w:t>
      </w:r>
      <w:r w:rsidR="00A53DD1">
        <w:rPr>
          <w:rFonts w:asciiTheme="majorBidi" w:hAnsiTheme="majorBidi" w:cstheme="majorBidi"/>
          <w:color w:val="2F2F2F"/>
          <w:sz w:val="24"/>
          <w:szCs w:val="24"/>
          <w:shd w:val="clear" w:color="auto" w:fill="FBFBFB"/>
        </w:rPr>
        <w:t>and must be submitted to</w:t>
      </w:r>
      <w:r w:rsidRPr="00EC4DF8">
        <w:rPr>
          <w:rFonts w:asciiTheme="majorBidi" w:hAnsiTheme="majorBidi" w:cstheme="majorBidi"/>
          <w:color w:val="2F2F2F"/>
          <w:sz w:val="24"/>
          <w:szCs w:val="24"/>
          <w:shd w:val="clear" w:color="auto" w:fill="FBFBFB"/>
        </w:rPr>
        <w:t xml:space="preserve"> the Central Bank weekly, on the </w:t>
      </w:r>
      <w:r w:rsidR="00A53DD1" w:rsidRPr="00EC4DF8">
        <w:rPr>
          <w:rFonts w:asciiTheme="majorBidi" w:hAnsiTheme="majorBidi" w:cstheme="majorBidi"/>
          <w:color w:val="2F2F2F"/>
          <w:sz w:val="24"/>
          <w:szCs w:val="24"/>
          <w:shd w:val="clear" w:color="auto" w:fill="FBFBFB"/>
        </w:rPr>
        <w:t xml:space="preserve">following </w:t>
      </w:r>
      <w:r w:rsidRPr="00EC4DF8">
        <w:rPr>
          <w:rFonts w:asciiTheme="majorBidi" w:hAnsiTheme="majorBidi" w:cstheme="majorBidi"/>
          <w:color w:val="2F2F2F"/>
          <w:sz w:val="24"/>
          <w:szCs w:val="24"/>
          <w:shd w:val="clear" w:color="auto" w:fill="FBFBFB"/>
        </w:rPr>
        <w:t>business day of each week</w:t>
      </w:r>
      <w:r w:rsidR="00A53DD1">
        <w:rPr>
          <w:rFonts w:asciiTheme="majorBidi" w:hAnsiTheme="majorBidi" w:cstheme="majorBidi"/>
          <w:color w:val="2F2F2F"/>
          <w:sz w:val="24"/>
          <w:szCs w:val="24"/>
          <w:shd w:val="clear" w:color="auto" w:fill="FBFBFB"/>
        </w:rPr>
        <w:t>end.</w:t>
      </w:r>
      <w:r w:rsidRPr="00EC4DF8">
        <w:rPr>
          <w:rFonts w:asciiTheme="majorBidi" w:hAnsiTheme="majorBidi" w:cstheme="majorBidi"/>
          <w:color w:val="2F2F2F"/>
          <w:sz w:val="24"/>
          <w:szCs w:val="24"/>
          <w:shd w:val="clear" w:color="auto" w:fill="FBFBFB"/>
        </w:rPr>
        <w:t xml:space="preserve"> </w:t>
      </w:r>
      <w:r w:rsidR="00A53DD1" w:rsidRPr="00A53DD1">
        <w:rPr>
          <w:rFonts w:asciiTheme="majorBidi" w:hAnsiTheme="majorBidi" w:cstheme="majorBidi"/>
          <w:color w:val="2F2F2F"/>
          <w:sz w:val="24"/>
          <w:szCs w:val="24"/>
          <w:shd w:val="clear" w:color="auto" w:fill="FBFBFB"/>
        </w:rPr>
        <w:t>In case of a fall from the required minimum legal liquidity ratio in all currencies or in the Jordanian Dinar referred to in Paragraph (First) above, the bank must submit the table daily and for the dates set by the Central Bank</w:t>
      </w:r>
      <w:r w:rsidR="00A53DD1">
        <w:rPr>
          <w:rFonts w:asciiTheme="majorBidi" w:hAnsiTheme="majorBidi" w:cstheme="majorBidi"/>
          <w:color w:val="2F2F2F"/>
          <w:sz w:val="24"/>
          <w:szCs w:val="24"/>
          <w:shd w:val="clear" w:color="auto" w:fill="FBFBFB"/>
        </w:rPr>
        <w:t>.</w:t>
      </w:r>
    </w:p>
    <w:p w:rsidR="007C4411" w:rsidRDefault="00C702D2" w:rsidP="008B6EBF">
      <w:pPr>
        <w:ind w:left="540" w:hanging="630"/>
        <w:jc w:val="both"/>
        <w:rPr>
          <w:rFonts w:asciiTheme="majorBidi" w:hAnsiTheme="majorBidi" w:cstheme="majorBidi"/>
          <w:color w:val="2F2F2F"/>
          <w:sz w:val="24"/>
          <w:szCs w:val="24"/>
          <w:shd w:val="clear" w:color="auto" w:fill="FBFBFB"/>
        </w:rPr>
      </w:pPr>
      <w:r w:rsidRPr="00C250E0">
        <w:rPr>
          <w:rFonts w:asciiTheme="majorBidi" w:hAnsiTheme="majorBidi" w:cstheme="majorBidi"/>
          <w:b/>
          <w:bCs/>
          <w:color w:val="2F2F2F"/>
          <w:sz w:val="24"/>
          <w:szCs w:val="24"/>
          <w:shd w:val="clear" w:color="auto" w:fill="FBFBFB"/>
        </w:rPr>
        <w:t>Fifth:</w:t>
      </w:r>
      <w:r w:rsidR="00C250E0">
        <w:rPr>
          <w:rFonts w:asciiTheme="majorBidi" w:hAnsiTheme="majorBidi" w:cstheme="majorBidi"/>
          <w:color w:val="2F2F2F"/>
          <w:sz w:val="24"/>
          <w:szCs w:val="24"/>
          <w:shd w:val="clear" w:color="auto" w:fill="FBFBFB"/>
        </w:rPr>
        <w:t xml:space="preserve"> </w:t>
      </w:r>
      <w:r w:rsidRPr="00EC4DF8">
        <w:rPr>
          <w:rFonts w:asciiTheme="majorBidi" w:hAnsiTheme="majorBidi" w:cstheme="majorBidi"/>
          <w:color w:val="2F2F2F"/>
          <w:sz w:val="24"/>
          <w:szCs w:val="24"/>
          <w:shd w:val="clear" w:color="auto" w:fill="FBFBFB"/>
        </w:rPr>
        <w:t xml:space="preserve">These instructions shall </w:t>
      </w:r>
      <w:r w:rsidR="00222965">
        <w:rPr>
          <w:rFonts w:asciiTheme="majorBidi" w:hAnsiTheme="majorBidi" w:cstheme="majorBidi"/>
          <w:color w:val="2F2F2F"/>
          <w:sz w:val="24"/>
          <w:szCs w:val="24"/>
          <w:shd w:val="clear" w:color="auto" w:fill="FBFBFB"/>
        </w:rPr>
        <w:t>come into force</w:t>
      </w:r>
      <w:r w:rsidRPr="00EC4DF8">
        <w:rPr>
          <w:rFonts w:asciiTheme="majorBidi" w:hAnsiTheme="majorBidi" w:cstheme="majorBidi"/>
          <w:color w:val="2F2F2F"/>
          <w:sz w:val="24"/>
          <w:szCs w:val="24"/>
          <w:shd w:val="clear" w:color="auto" w:fill="FBFBFB"/>
        </w:rPr>
        <w:t xml:space="preserve"> as of date, and the </w:t>
      </w:r>
      <w:r w:rsidR="004C514C" w:rsidRPr="00EC4DF8">
        <w:rPr>
          <w:rFonts w:asciiTheme="majorBidi" w:hAnsiTheme="majorBidi" w:cstheme="majorBidi"/>
          <w:color w:val="2F2F2F"/>
          <w:sz w:val="24"/>
          <w:szCs w:val="24"/>
          <w:shd w:val="clear" w:color="auto" w:fill="FBFBFB"/>
        </w:rPr>
        <w:t>Instructions</w:t>
      </w:r>
      <w:r w:rsidR="004C514C">
        <w:rPr>
          <w:rFonts w:asciiTheme="majorBidi" w:hAnsiTheme="majorBidi" w:cstheme="majorBidi"/>
          <w:color w:val="2F2F2F"/>
          <w:sz w:val="24"/>
          <w:szCs w:val="24"/>
          <w:shd w:val="clear" w:color="auto" w:fill="FBFBFB"/>
        </w:rPr>
        <w:t xml:space="preserve"> on</w:t>
      </w:r>
      <w:r w:rsidR="004C514C" w:rsidRPr="00EC4DF8">
        <w:rPr>
          <w:rFonts w:asciiTheme="majorBidi" w:hAnsiTheme="majorBidi" w:cstheme="majorBidi"/>
          <w:color w:val="2F2F2F"/>
          <w:sz w:val="24"/>
          <w:szCs w:val="24"/>
          <w:shd w:val="clear" w:color="auto" w:fill="FBFBFB"/>
        </w:rPr>
        <w:t xml:space="preserve"> </w:t>
      </w:r>
      <w:r w:rsidR="00222965" w:rsidRPr="00EC4DF8">
        <w:rPr>
          <w:rFonts w:asciiTheme="majorBidi" w:hAnsiTheme="majorBidi" w:cstheme="majorBidi"/>
          <w:color w:val="2F2F2F"/>
          <w:sz w:val="24"/>
          <w:szCs w:val="24"/>
          <w:shd w:val="clear" w:color="auto" w:fill="FBFBFB"/>
        </w:rPr>
        <w:t xml:space="preserve">Legal Liquidity No. (37/2007) Dated 11 </w:t>
      </w:r>
      <w:r w:rsidRPr="00EC4DF8">
        <w:rPr>
          <w:rFonts w:asciiTheme="majorBidi" w:hAnsiTheme="majorBidi" w:cstheme="majorBidi"/>
          <w:color w:val="2F2F2F"/>
          <w:sz w:val="24"/>
          <w:szCs w:val="24"/>
          <w:shd w:val="clear" w:color="auto" w:fill="FBFBFB"/>
        </w:rPr>
        <w:t xml:space="preserve">November </w:t>
      </w:r>
      <w:r w:rsidR="00222965" w:rsidRPr="00EC4DF8">
        <w:rPr>
          <w:rFonts w:asciiTheme="majorBidi" w:hAnsiTheme="majorBidi" w:cstheme="majorBidi"/>
          <w:color w:val="2F2F2F"/>
          <w:sz w:val="24"/>
          <w:szCs w:val="24"/>
          <w:shd w:val="clear" w:color="auto" w:fill="FBFBFB"/>
        </w:rPr>
        <w:t>2007</w:t>
      </w:r>
      <w:r w:rsidRPr="00EC4DF8">
        <w:rPr>
          <w:rFonts w:asciiTheme="majorBidi" w:hAnsiTheme="majorBidi" w:cstheme="majorBidi"/>
          <w:color w:val="2F2F2F"/>
          <w:sz w:val="24"/>
          <w:szCs w:val="24"/>
          <w:shd w:val="clear" w:color="auto" w:fill="FBFBFB"/>
        </w:rPr>
        <w:t xml:space="preserve"> </w:t>
      </w:r>
      <w:proofErr w:type="gramStart"/>
      <w:r w:rsidRPr="00EC4DF8">
        <w:rPr>
          <w:rFonts w:asciiTheme="majorBidi" w:hAnsiTheme="majorBidi" w:cstheme="majorBidi"/>
          <w:color w:val="2F2F2F"/>
          <w:sz w:val="24"/>
          <w:szCs w:val="24"/>
          <w:shd w:val="clear" w:color="auto" w:fill="FBFBFB"/>
        </w:rPr>
        <w:t xml:space="preserve">shall be </w:t>
      </w:r>
      <w:r w:rsidR="007C4411">
        <w:rPr>
          <w:rFonts w:asciiTheme="majorBidi" w:hAnsiTheme="majorBidi" w:cstheme="majorBidi"/>
          <w:color w:val="2F2F2F"/>
          <w:sz w:val="24"/>
          <w:szCs w:val="24"/>
          <w:shd w:val="clear" w:color="auto" w:fill="FBFBFB"/>
        </w:rPr>
        <w:t>cancelled</w:t>
      </w:r>
      <w:proofErr w:type="gramEnd"/>
      <w:r w:rsidRPr="00EC4DF8">
        <w:rPr>
          <w:rFonts w:asciiTheme="majorBidi" w:hAnsiTheme="majorBidi" w:cstheme="majorBidi"/>
          <w:color w:val="2F2F2F"/>
          <w:sz w:val="24"/>
          <w:szCs w:val="24"/>
          <w:shd w:val="clear" w:color="auto" w:fill="FBFBFB"/>
        </w:rPr>
        <w:t xml:space="preserve"> for the banks licensed to operate in accordance with t</w:t>
      </w:r>
      <w:r w:rsidR="007C4411">
        <w:rPr>
          <w:rFonts w:asciiTheme="majorBidi" w:hAnsiTheme="majorBidi" w:cstheme="majorBidi"/>
          <w:color w:val="2F2F2F"/>
          <w:sz w:val="24"/>
          <w:szCs w:val="24"/>
          <w:shd w:val="clear" w:color="auto" w:fill="FBFBFB"/>
        </w:rPr>
        <w:t>he provisions of Islamic Sharia.</w:t>
      </w:r>
    </w:p>
    <w:p w:rsidR="00041FF4" w:rsidRDefault="00041FF4" w:rsidP="008B6EBF">
      <w:pPr>
        <w:ind w:left="540" w:hanging="630"/>
        <w:jc w:val="both"/>
      </w:pPr>
    </w:p>
    <w:p w:rsidR="0066685D" w:rsidRPr="007C4411" w:rsidRDefault="007C4411" w:rsidP="008B6EBF">
      <w:pPr>
        <w:ind w:left="540" w:hanging="630"/>
        <w:jc w:val="both"/>
        <w:rPr>
          <w:rFonts w:asciiTheme="majorBidi" w:hAnsiTheme="majorBidi" w:cstheme="majorBidi"/>
          <w:color w:val="2F2F2F"/>
          <w:sz w:val="24"/>
          <w:szCs w:val="24"/>
          <w:shd w:val="clear" w:color="auto" w:fill="FBFBFB"/>
        </w:rPr>
      </w:pPr>
      <w:r w:rsidRPr="007C4411">
        <w:rPr>
          <w:rFonts w:asciiTheme="majorBidi" w:hAnsiTheme="majorBidi" w:cstheme="majorBidi"/>
          <w:color w:val="2F2F2F"/>
          <w:sz w:val="24"/>
          <w:szCs w:val="24"/>
          <w:shd w:val="clear" w:color="auto" w:fill="FBFBFB"/>
        </w:rPr>
        <w:t>Attached: Legal Liquidity Ratio Form</w:t>
      </w:r>
      <w:r w:rsidR="004C514C">
        <w:rPr>
          <w:rFonts w:asciiTheme="majorBidi" w:hAnsiTheme="majorBidi" w:cstheme="majorBidi"/>
          <w:color w:val="2F2F2F"/>
          <w:sz w:val="24"/>
          <w:szCs w:val="24"/>
          <w:shd w:val="clear" w:color="auto" w:fill="FBFBFB"/>
        </w:rPr>
        <w:t xml:space="preserve"> for Islamic Banks</w:t>
      </w:r>
    </w:p>
    <w:p w:rsidR="007C4411" w:rsidRDefault="007C4411" w:rsidP="008B6EBF">
      <w:pPr>
        <w:ind w:left="540" w:hanging="630"/>
        <w:jc w:val="both"/>
      </w:pPr>
    </w:p>
    <w:p w:rsidR="007C4411" w:rsidRDefault="007C4411" w:rsidP="008B6EBF">
      <w:pPr>
        <w:ind w:left="540" w:hanging="630"/>
        <w:jc w:val="both"/>
      </w:pPr>
    </w:p>
    <w:p w:rsidR="007C4411" w:rsidRPr="007C4411" w:rsidRDefault="007C4411" w:rsidP="008B6EBF">
      <w:pPr>
        <w:ind w:left="540" w:hanging="630"/>
        <w:jc w:val="both"/>
        <w:rPr>
          <w:rFonts w:asciiTheme="majorBidi" w:hAnsiTheme="majorBidi" w:cstheme="majorBidi"/>
          <w:color w:val="2F2F2F"/>
          <w:sz w:val="24"/>
          <w:szCs w:val="24"/>
          <w:shd w:val="clear" w:color="auto" w:fill="FBFBFB"/>
        </w:rPr>
      </w:pPr>
    </w:p>
    <w:p w:rsidR="0066685D" w:rsidRPr="007C4411" w:rsidRDefault="00B15592" w:rsidP="008B6EBF">
      <w:pPr>
        <w:ind w:hanging="90"/>
        <w:jc w:val="both"/>
        <w:rPr>
          <w:rFonts w:asciiTheme="majorBidi" w:hAnsiTheme="majorBidi" w:cstheme="majorBidi"/>
          <w:b/>
          <w:bCs/>
          <w:color w:val="2F2F2F"/>
          <w:sz w:val="24"/>
          <w:szCs w:val="24"/>
          <w:shd w:val="clear" w:color="auto" w:fill="FBFBFB"/>
        </w:rPr>
      </w:pPr>
      <w:r w:rsidRPr="007C4411">
        <w:rPr>
          <w:rFonts w:asciiTheme="majorBidi" w:hAnsiTheme="majorBidi" w:cstheme="majorBidi"/>
          <w:b/>
          <w:bCs/>
          <w:color w:val="2F2F2F"/>
          <w:sz w:val="24"/>
          <w:szCs w:val="24"/>
          <w:shd w:val="clear" w:color="auto" w:fill="FBFBFB"/>
        </w:rPr>
        <w:t>Governor</w:t>
      </w:r>
    </w:p>
    <w:p w:rsidR="00AB7B69" w:rsidRDefault="004C514C" w:rsidP="008B6EBF">
      <w:pPr>
        <w:ind w:hanging="90"/>
        <w:jc w:val="both"/>
        <w:rPr>
          <w:rFonts w:asciiTheme="majorBidi" w:hAnsiTheme="majorBidi" w:cstheme="majorBidi"/>
          <w:b/>
          <w:bCs/>
          <w:color w:val="2F2F2F"/>
          <w:sz w:val="24"/>
          <w:szCs w:val="24"/>
          <w:shd w:val="clear" w:color="auto" w:fill="FBFBFB"/>
        </w:rPr>
      </w:pPr>
      <w:r>
        <w:rPr>
          <w:rFonts w:asciiTheme="majorBidi" w:hAnsiTheme="majorBidi" w:cstheme="majorBidi"/>
          <w:b/>
          <w:bCs/>
          <w:color w:val="2F2F2F"/>
          <w:sz w:val="24"/>
          <w:szCs w:val="24"/>
          <w:shd w:val="clear" w:color="auto" w:fill="FBFBFB"/>
        </w:rPr>
        <w:t xml:space="preserve">Dr. </w:t>
      </w:r>
      <w:proofErr w:type="spellStart"/>
      <w:r>
        <w:rPr>
          <w:rFonts w:asciiTheme="majorBidi" w:hAnsiTheme="majorBidi" w:cstheme="majorBidi"/>
          <w:b/>
          <w:bCs/>
          <w:color w:val="2F2F2F"/>
          <w:sz w:val="24"/>
          <w:szCs w:val="24"/>
          <w:shd w:val="clear" w:color="auto" w:fill="FBFBFB"/>
        </w:rPr>
        <w:t>Umayya</w:t>
      </w:r>
      <w:proofErr w:type="spellEnd"/>
      <w:r>
        <w:rPr>
          <w:rFonts w:asciiTheme="majorBidi" w:hAnsiTheme="majorBidi" w:cstheme="majorBidi"/>
          <w:b/>
          <w:bCs/>
          <w:color w:val="2F2F2F"/>
          <w:sz w:val="24"/>
          <w:szCs w:val="24"/>
          <w:shd w:val="clear" w:color="auto" w:fill="FBFBFB"/>
        </w:rPr>
        <w:t xml:space="preserve"> </w:t>
      </w:r>
      <w:proofErr w:type="spellStart"/>
      <w:r>
        <w:rPr>
          <w:rFonts w:asciiTheme="majorBidi" w:hAnsiTheme="majorBidi" w:cstheme="majorBidi"/>
          <w:b/>
          <w:bCs/>
          <w:color w:val="2F2F2F"/>
          <w:sz w:val="24"/>
          <w:szCs w:val="24"/>
          <w:shd w:val="clear" w:color="auto" w:fill="FBFBFB"/>
        </w:rPr>
        <w:t>Touq</w:t>
      </w:r>
      <w:r w:rsidR="007C4411" w:rsidRPr="007C4411">
        <w:rPr>
          <w:rFonts w:asciiTheme="majorBidi" w:hAnsiTheme="majorBidi" w:cstheme="majorBidi"/>
          <w:b/>
          <w:bCs/>
          <w:color w:val="2F2F2F"/>
          <w:sz w:val="24"/>
          <w:szCs w:val="24"/>
          <w:shd w:val="clear" w:color="auto" w:fill="FBFBFB"/>
        </w:rPr>
        <w:t>an</w:t>
      </w:r>
      <w:proofErr w:type="spellEnd"/>
    </w:p>
    <w:p w:rsidR="007C4411" w:rsidRDefault="007C4411" w:rsidP="008B6EBF">
      <w:pPr>
        <w:ind w:hanging="90"/>
        <w:jc w:val="both"/>
        <w:rPr>
          <w:rFonts w:asciiTheme="majorBidi" w:hAnsiTheme="majorBidi" w:cstheme="majorBidi"/>
          <w:b/>
          <w:bCs/>
          <w:color w:val="2F2F2F"/>
          <w:sz w:val="24"/>
          <w:szCs w:val="24"/>
          <w:shd w:val="clear" w:color="auto" w:fill="FBFBFB"/>
        </w:rPr>
      </w:pPr>
    </w:p>
    <w:p w:rsidR="007C4411" w:rsidRDefault="007C4411" w:rsidP="008B6EBF">
      <w:pPr>
        <w:ind w:hanging="90"/>
        <w:jc w:val="both"/>
        <w:rPr>
          <w:rFonts w:asciiTheme="majorBidi" w:hAnsiTheme="majorBidi" w:cstheme="majorBidi"/>
          <w:b/>
          <w:bCs/>
          <w:color w:val="2F2F2F"/>
          <w:sz w:val="24"/>
          <w:szCs w:val="24"/>
          <w:shd w:val="clear" w:color="auto" w:fill="FBFBFB"/>
        </w:rPr>
      </w:pPr>
    </w:p>
    <w:p w:rsidR="007C4411" w:rsidRDefault="007C4411" w:rsidP="008B6EBF">
      <w:pPr>
        <w:ind w:hanging="90"/>
        <w:jc w:val="both"/>
        <w:rPr>
          <w:rFonts w:asciiTheme="majorBidi" w:hAnsiTheme="majorBidi" w:cstheme="majorBidi"/>
          <w:b/>
          <w:bCs/>
          <w:color w:val="2F2F2F"/>
          <w:sz w:val="24"/>
          <w:szCs w:val="24"/>
          <w:shd w:val="clear" w:color="auto" w:fill="FBFBFB"/>
        </w:rPr>
      </w:pPr>
    </w:p>
    <w:p w:rsidR="007C4411" w:rsidRDefault="007C4411" w:rsidP="008B6EBF">
      <w:pPr>
        <w:ind w:hanging="90"/>
        <w:jc w:val="both"/>
        <w:rPr>
          <w:rFonts w:asciiTheme="majorBidi" w:hAnsiTheme="majorBidi" w:cstheme="majorBidi"/>
          <w:b/>
          <w:bCs/>
          <w:color w:val="2F2F2F"/>
          <w:sz w:val="24"/>
          <w:szCs w:val="24"/>
          <w:shd w:val="clear" w:color="auto" w:fill="FBFBFB"/>
        </w:rPr>
      </w:pPr>
    </w:p>
    <w:p w:rsidR="007C4411" w:rsidRDefault="007C4411" w:rsidP="008B6EBF">
      <w:pPr>
        <w:ind w:hanging="90"/>
        <w:jc w:val="both"/>
        <w:rPr>
          <w:rFonts w:asciiTheme="majorBidi" w:hAnsiTheme="majorBidi" w:cstheme="majorBidi"/>
          <w:b/>
          <w:bCs/>
          <w:color w:val="2F2F2F"/>
          <w:sz w:val="24"/>
          <w:szCs w:val="24"/>
          <w:shd w:val="clear" w:color="auto" w:fill="FBFBFB"/>
        </w:rPr>
      </w:pPr>
    </w:p>
    <w:p w:rsidR="007C4411" w:rsidRDefault="007C4411" w:rsidP="008B6EBF">
      <w:pPr>
        <w:ind w:hanging="90"/>
        <w:jc w:val="both"/>
        <w:rPr>
          <w:rFonts w:asciiTheme="majorBidi" w:hAnsiTheme="majorBidi" w:cstheme="majorBidi"/>
          <w:b/>
          <w:bCs/>
          <w:color w:val="2F2F2F"/>
          <w:sz w:val="24"/>
          <w:szCs w:val="24"/>
          <w:shd w:val="clear" w:color="auto" w:fill="FBFBFB"/>
        </w:rPr>
      </w:pPr>
    </w:p>
    <w:p w:rsidR="007C4411" w:rsidRDefault="007C4411" w:rsidP="008B6EBF">
      <w:pPr>
        <w:ind w:hanging="90"/>
        <w:jc w:val="both"/>
        <w:rPr>
          <w:rFonts w:asciiTheme="majorBidi" w:hAnsiTheme="majorBidi" w:cstheme="majorBidi"/>
          <w:b/>
          <w:bCs/>
          <w:color w:val="2F2F2F"/>
          <w:sz w:val="24"/>
          <w:szCs w:val="24"/>
          <w:shd w:val="clear" w:color="auto" w:fill="FBFBFB"/>
        </w:rPr>
      </w:pPr>
    </w:p>
    <w:p w:rsidR="007C4411" w:rsidRDefault="007C4411" w:rsidP="008B6EBF">
      <w:pPr>
        <w:ind w:hanging="90"/>
        <w:jc w:val="both"/>
        <w:rPr>
          <w:rFonts w:asciiTheme="majorBidi" w:hAnsiTheme="majorBidi" w:cstheme="majorBidi"/>
          <w:b/>
          <w:bCs/>
          <w:color w:val="2F2F2F"/>
          <w:sz w:val="24"/>
          <w:szCs w:val="24"/>
          <w:shd w:val="clear" w:color="auto" w:fill="FBFBFB"/>
        </w:rPr>
      </w:pPr>
    </w:p>
    <w:p w:rsidR="007C4411" w:rsidRDefault="007C4411" w:rsidP="008B6EBF">
      <w:pPr>
        <w:ind w:hanging="90"/>
        <w:jc w:val="both"/>
        <w:rPr>
          <w:rFonts w:asciiTheme="majorBidi" w:hAnsiTheme="majorBidi" w:cstheme="majorBidi"/>
          <w:b/>
          <w:bCs/>
          <w:color w:val="2F2F2F"/>
          <w:sz w:val="24"/>
          <w:szCs w:val="24"/>
          <w:shd w:val="clear" w:color="auto" w:fill="FBFBFB"/>
        </w:rPr>
      </w:pPr>
    </w:p>
    <w:p w:rsidR="007C4411" w:rsidRDefault="007C4411" w:rsidP="008B6EBF">
      <w:pPr>
        <w:ind w:hanging="90"/>
        <w:jc w:val="both"/>
        <w:rPr>
          <w:rFonts w:asciiTheme="majorBidi" w:hAnsiTheme="majorBidi" w:cstheme="majorBidi"/>
          <w:b/>
          <w:bCs/>
          <w:color w:val="2F2F2F"/>
          <w:sz w:val="24"/>
          <w:szCs w:val="24"/>
          <w:shd w:val="clear" w:color="auto" w:fill="FBFBFB"/>
        </w:rPr>
      </w:pPr>
    </w:p>
    <w:p w:rsidR="007C4411" w:rsidRDefault="007C4411" w:rsidP="008B6EBF">
      <w:pPr>
        <w:ind w:hanging="90"/>
        <w:jc w:val="both"/>
        <w:rPr>
          <w:rFonts w:asciiTheme="majorBidi" w:hAnsiTheme="majorBidi" w:cstheme="majorBidi"/>
          <w:b/>
          <w:bCs/>
          <w:color w:val="2F2F2F"/>
          <w:sz w:val="24"/>
          <w:szCs w:val="24"/>
          <w:shd w:val="clear" w:color="auto" w:fill="FBFBFB"/>
        </w:rPr>
      </w:pPr>
    </w:p>
    <w:p w:rsidR="007C4411" w:rsidRDefault="007C4411" w:rsidP="008B6EBF">
      <w:pPr>
        <w:ind w:hanging="90"/>
        <w:jc w:val="both"/>
        <w:rPr>
          <w:rFonts w:asciiTheme="majorBidi" w:hAnsiTheme="majorBidi" w:cstheme="majorBidi"/>
          <w:b/>
          <w:bCs/>
          <w:color w:val="2F2F2F"/>
          <w:sz w:val="24"/>
          <w:szCs w:val="24"/>
          <w:shd w:val="clear" w:color="auto" w:fill="FBFBFB"/>
        </w:rPr>
      </w:pPr>
    </w:p>
    <w:p w:rsidR="007C4411" w:rsidRDefault="007C4411" w:rsidP="008B6EBF">
      <w:pPr>
        <w:ind w:hanging="90"/>
        <w:jc w:val="both"/>
        <w:rPr>
          <w:rFonts w:asciiTheme="majorBidi" w:hAnsiTheme="majorBidi" w:cstheme="majorBidi"/>
          <w:b/>
          <w:bCs/>
          <w:color w:val="2F2F2F"/>
          <w:sz w:val="24"/>
          <w:szCs w:val="24"/>
          <w:shd w:val="clear" w:color="auto" w:fill="FBFBFB"/>
        </w:rPr>
      </w:pPr>
    </w:p>
    <w:p w:rsidR="007C4411" w:rsidRPr="007C4411" w:rsidRDefault="007C4411" w:rsidP="008B6EBF">
      <w:pPr>
        <w:ind w:hanging="90"/>
        <w:jc w:val="both"/>
        <w:rPr>
          <w:rFonts w:asciiTheme="majorBidi" w:hAnsiTheme="majorBidi" w:cstheme="majorBidi"/>
          <w:b/>
          <w:bCs/>
          <w:color w:val="2F2F2F"/>
          <w:sz w:val="24"/>
          <w:szCs w:val="24"/>
          <w:shd w:val="clear" w:color="auto" w:fill="FBFBFB"/>
        </w:rPr>
      </w:pPr>
    </w:p>
    <w:tbl>
      <w:tblPr>
        <w:tblStyle w:val="TableGrid"/>
        <w:tblW w:w="11970" w:type="dxa"/>
        <w:tblInd w:w="-1355" w:type="dxa"/>
        <w:tblLayout w:type="fixed"/>
        <w:tblLook w:val="04A0" w:firstRow="1" w:lastRow="0" w:firstColumn="1" w:lastColumn="0" w:noHBand="0" w:noVBand="1"/>
      </w:tblPr>
      <w:tblGrid>
        <w:gridCol w:w="236"/>
        <w:gridCol w:w="1494"/>
        <w:gridCol w:w="1228"/>
        <w:gridCol w:w="912"/>
        <w:gridCol w:w="1149"/>
        <w:gridCol w:w="722"/>
        <w:gridCol w:w="1149"/>
        <w:gridCol w:w="722"/>
        <w:gridCol w:w="1149"/>
        <w:gridCol w:w="722"/>
        <w:gridCol w:w="789"/>
        <w:gridCol w:w="722"/>
        <w:gridCol w:w="976"/>
      </w:tblGrid>
      <w:tr w:rsidR="000359C8" w:rsidTr="000359C8">
        <w:tc>
          <w:tcPr>
            <w:tcW w:w="236" w:type="dxa"/>
            <w:vAlign w:val="center"/>
          </w:tcPr>
          <w:p w:rsidR="000359C8" w:rsidRPr="00A86D00" w:rsidRDefault="000359C8" w:rsidP="008B6EBF">
            <w:pPr>
              <w:jc w:val="both"/>
              <w:rPr>
                <w:rFonts w:asciiTheme="majorBidi" w:hAnsiTheme="majorBidi" w:cstheme="majorBidi"/>
                <w:sz w:val="24"/>
                <w:szCs w:val="24"/>
                <w:lang w:bidi="ar-JO"/>
              </w:rPr>
            </w:pPr>
          </w:p>
        </w:tc>
        <w:tc>
          <w:tcPr>
            <w:tcW w:w="1494" w:type="dxa"/>
            <w:vAlign w:val="center"/>
          </w:tcPr>
          <w:p w:rsidR="000359C8" w:rsidRPr="008E777A" w:rsidRDefault="000359C8" w:rsidP="008B6EBF">
            <w:pPr>
              <w:jc w:val="both"/>
              <w:rPr>
                <w:rFonts w:asciiTheme="majorBidi" w:hAnsiTheme="majorBidi" w:cstheme="majorBidi"/>
                <w:b/>
                <w:sz w:val="24"/>
                <w:szCs w:val="24"/>
                <w:lang w:bidi="ar-JO"/>
              </w:rPr>
            </w:pPr>
          </w:p>
        </w:tc>
        <w:tc>
          <w:tcPr>
            <w:tcW w:w="1228" w:type="dxa"/>
            <w:vMerge w:val="restart"/>
            <w:vAlign w:val="center"/>
          </w:tcPr>
          <w:p w:rsidR="000359C8" w:rsidRPr="008E777A" w:rsidRDefault="000359C8" w:rsidP="000359C8">
            <w:pPr>
              <w:jc w:val="both"/>
              <w:rPr>
                <w:rFonts w:asciiTheme="majorBidi" w:hAnsiTheme="majorBidi" w:cstheme="majorBidi"/>
                <w:b/>
                <w:sz w:val="24"/>
                <w:szCs w:val="24"/>
                <w:lang w:bidi="ar-JO"/>
              </w:rPr>
            </w:pPr>
            <w:r w:rsidRPr="008E777A">
              <w:rPr>
                <w:rFonts w:asciiTheme="majorBidi" w:hAnsiTheme="majorBidi" w:cstheme="majorBidi"/>
                <w:b/>
                <w:sz w:val="24"/>
                <w:szCs w:val="24"/>
                <w:lang w:bidi="ar-JO"/>
              </w:rPr>
              <w:t>Weighting Factor</w:t>
            </w:r>
          </w:p>
        </w:tc>
        <w:tc>
          <w:tcPr>
            <w:tcW w:w="2061" w:type="dxa"/>
            <w:gridSpan w:val="2"/>
            <w:vAlign w:val="center"/>
          </w:tcPr>
          <w:p w:rsidR="000359C8" w:rsidRPr="008E777A" w:rsidRDefault="000359C8" w:rsidP="008B6EBF">
            <w:pPr>
              <w:jc w:val="both"/>
              <w:rPr>
                <w:rFonts w:asciiTheme="majorBidi" w:hAnsiTheme="majorBidi" w:cstheme="majorBidi"/>
                <w:b/>
                <w:sz w:val="24"/>
                <w:szCs w:val="24"/>
                <w:lang w:bidi="ar-JO"/>
              </w:rPr>
            </w:pPr>
            <w:r w:rsidRPr="008E777A">
              <w:rPr>
                <w:rFonts w:asciiTheme="majorBidi" w:hAnsiTheme="majorBidi" w:cstheme="majorBidi"/>
                <w:b/>
                <w:sz w:val="24"/>
                <w:szCs w:val="24"/>
                <w:lang w:bidi="ar-JO"/>
              </w:rPr>
              <w:t>Sunday</w:t>
            </w:r>
          </w:p>
        </w:tc>
        <w:tc>
          <w:tcPr>
            <w:tcW w:w="1871" w:type="dxa"/>
            <w:gridSpan w:val="2"/>
            <w:vAlign w:val="center"/>
          </w:tcPr>
          <w:p w:rsidR="000359C8" w:rsidRPr="008E777A" w:rsidRDefault="000359C8" w:rsidP="008B6EBF">
            <w:pPr>
              <w:jc w:val="both"/>
              <w:rPr>
                <w:rFonts w:asciiTheme="majorBidi" w:hAnsiTheme="majorBidi" w:cstheme="majorBidi"/>
                <w:b/>
                <w:sz w:val="24"/>
                <w:szCs w:val="24"/>
                <w:lang w:bidi="ar-JO"/>
              </w:rPr>
            </w:pPr>
            <w:r w:rsidRPr="008E777A">
              <w:rPr>
                <w:rFonts w:asciiTheme="majorBidi" w:hAnsiTheme="majorBidi" w:cstheme="majorBidi"/>
                <w:b/>
                <w:sz w:val="24"/>
                <w:szCs w:val="24"/>
                <w:lang w:bidi="ar-JO"/>
              </w:rPr>
              <w:t>Monday</w:t>
            </w:r>
          </w:p>
        </w:tc>
        <w:tc>
          <w:tcPr>
            <w:tcW w:w="1871" w:type="dxa"/>
            <w:gridSpan w:val="2"/>
            <w:vAlign w:val="center"/>
          </w:tcPr>
          <w:p w:rsidR="000359C8" w:rsidRPr="008E777A" w:rsidRDefault="000359C8" w:rsidP="008B6EBF">
            <w:pPr>
              <w:jc w:val="both"/>
              <w:rPr>
                <w:rFonts w:asciiTheme="majorBidi" w:hAnsiTheme="majorBidi" w:cstheme="majorBidi"/>
                <w:b/>
                <w:sz w:val="24"/>
                <w:szCs w:val="24"/>
                <w:lang w:bidi="ar-JO"/>
              </w:rPr>
            </w:pPr>
            <w:r w:rsidRPr="008E777A">
              <w:rPr>
                <w:rFonts w:asciiTheme="majorBidi" w:hAnsiTheme="majorBidi" w:cstheme="majorBidi"/>
                <w:b/>
                <w:sz w:val="24"/>
                <w:szCs w:val="24"/>
                <w:lang w:bidi="ar-JO"/>
              </w:rPr>
              <w:t>Tuesday</w:t>
            </w:r>
          </w:p>
        </w:tc>
        <w:tc>
          <w:tcPr>
            <w:tcW w:w="1511" w:type="dxa"/>
            <w:gridSpan w:val="2"/>
            <w:vAlign w:val="center"/>
          </w:tcPr>
          <w:p w:rsidR="000359C8" w:rsidRPr="008E777A" w:rsidRDefault="000359C8" w:rsidP="008B6EBF">
            <w:pPr>
              <w:jc w:val="both"/>
              <w:rPr>
                <w:rFonts w:asciiTheme="majorBidi" w:hAnsiTheme="majorBidi" w:cstheme="majorBidi"/>
                <w:b/>
                <w:sz w:val="24"/>
                <w:szCs w:val="24"/>
                <w:lang w:bidi="ar-JO"/>
              </w:rPr>
            </w:pPr>
            <w:r w:rsidRPr="008E777A">
              <w:rPr>
                <w:rFonts w:asciiTheme="majorBidi" w:hAnsiTheme="majorBidi" w:cstheme="majorBidi"/>
                <w:b/>
                <w:sz w:val="24"/>
                <w:szCs w:val="24"/>
                <w:lang w:bidi="ar-JO"/>
              </w:rPr>
              <w:t>Wednesday</w:t>
            </w:r>
          </w:p>
        </w:tc>
        <w:tc>
          <w:tcPr>
            <w:tcW w:w="1698" w:type="dxa"/>
            <w:gridSpan w:val="2"/>
            <w:vAlign w:val="center"/>
          </w:tcPr>
          <w:p w:rsidR="000359C8" w:rsidRPr="008E777A" w:rsidRDefault="000359C8" w:rsidP="008B6EBF">
            <w:pPr>
              <w:jc w:val="both"/>
              <w:rPr>
                <w:rFonts w:asciiTheme="majorBidi" w:hAnsiTheme="majorBidi" w:cstheme="majorBidi"/>
                <w:b/>
                <w:sz w:val="24"/>
                <w:szCs w:val="24"/>
                <w:lang w:bidi="ar-JO"/>
              </w:rPr>
            </w:pPr>
            <w:r w:rsidRPr="008E777A">
              <w:rPr>
                <w:rFonts w:asciiTheme="majorBidi" w:hAnsiTheme="majorBidi" w:cstheme="majorBidi"/>
                <w:b/>
                <w:sz w:val="24"/>
                <w:szCs w:val="24"/>
                <w:lang w:bidi="ar-JO"/>
              </w:rPr>
              <w:t>Thursday</w:t>
            </w:r>
          </w:p>
        </w:tc>
      </w:tr>
      <w:tr w:rsidR="000359C8" w:rsidTr="00A86D00">
        <w:tc>
          <w:tcPr>
            <w:tcW w:w="236" w:type="dxa"/>
            <w:vAlign w:val="center"/>
          </w:tcPr>
          <w:p w:rsidR="000359C8" w:rsidRPr="00A86D00" w:rsidRDefault="000359C8" w:rsidP="000359C8">
            <w:pPr>
              <w:jc w:val="both"/>
              <w:rPr>
                <w:rFonts w:asciiTheme="majorBidi" w:hAnsiTheme="majorBidi" w:cstheme="majorBidi"/>
                <w:sz w:val="24"/>
                <w:szCs w:val="24"/>
                <w:lang w:bidi="ar-JO"/>
              </w:rPr>
            </w:pPr>
          </w:p>
        </w:tc>
        <w:tc>
          <w:tcPr>
            <w:tcW w:w="1494" w:type="dxa"/>
            <w:vAlign w:val="center"/>
          </w:tcPr>
          <w:p w:rsidR="000359C8" w:rsidRPr="008E777A" w:rsidRDefault="000359C8" w:rsidP="000359C8">
            <w:pPr>
              <w:jc w:val="both"/>
              <w:rPr>
                <w:rFonts w:asciiTheme="majorBidi" w:hAnsiTheme="majorBidi" w:cstheme="majorBidi"/>
                <w:b/>
                <w:sz w:val="24"/>
                <w:szCs w:val="24"/>
                <w:lang w:bidi="ar-JO"/>
              </w:rPr>
            </w:pPr>
          </w:p>
        </w:tc>
        <w:tc>
          <w:tcPr>
            <w:tcW w:w="1228" w:type="dxa"/>
            <w:vMerge/>
            <w:vAlign w:val="center"/>
          </w:tcPr>
          <w:p w:rsidR="000359C8" w:rsidRPr="008E777A" w:rsidRDefault="000359C8" w:rsidP="000359C8">
            <w:pPr>
              <w:jc w:val="both"/>
              <w:rPr>
                <w:rFonts w:asciiTheme="majorBidi" w:hAnsiTheme="majorBidi" w:cstheme="majorBidi"/>
                <w:b/>
                <w:sz w:val="24"/>
                <w:szCs w:val="24"/>
                <w:lang w:bidi="ar-JO"/>
              </w:rPr>
            </w:pPr>
          </w:p>
        </w:tc>
        <w:tc>
          <w:tcPr>
            <w:tcW w:w="912" w:type="dxa"/>
            <w:vAlign w:val="center"/>
          </w:tcPr>
          <w:p w:rsidR="000359C8" w:rsidRPr="008E777A" w:rsidRDefault="000359C8" w:rsidP="000359C8">
            <w:pPr>
              <w:jc w:val="both"/>
              <w:rPr>
                <w:rFonts w:asciiTheme="majorBidi" w:hAnsiTheme="majorBidi" w:cstheme="majorBidi"/>
                <w:b/>
                <w:sz w:val="24"/>
                <w:szCs w:val="24"/>
                <w:lang w:bidi="ar-JO"/>
              </w:rPr>
            </w:pPr>
            <w:r w:rsidRPr="008E777A">
              <w:rPr>
                <w:rFonts w:asciiTheme="majorBidi" w:hAnsiTheme="majorBidi" w:cstheme="majorBidi"/>
                <w:b/>
                <w:sz w:val="24"/>
                <w:szCs w:val="24"/>
                <w:lang w:bidi="ar-JO"/>
              </w:rPr>
              <w:t>Total</w:t>
            </w:r>
          </w:p>
        </w:tc>
        <w:tc>
          <w:tcPr>
            <w:tcW w:w="1149" w:type="dxa"/>
            <w:vAlign w:val="center"/>
          </w:tcPr>
          <w:p w:rsidR="000359C8" w:rsidRPr="008E777A" w:rsidRDefault="000359C8" w:rsidP="000359C8">
            <w:pPr>
              <w:jc w:val="both"/>
              <w:rPr>
                <w:rFonts w:asciiTheme="majorBidi" w:hAnsiTheme="majorBidi" w:cstheme="majorBidi"/>
                <w:b/>
                <w:sz w:val="24"/>
                <w:szCs w:val="24"/>
                <w:lang w:bidi="ar-JO"/>
              </w:rPr>
            </w:pPr>
            <w:r w:rsidRPr="008E777A">
              <w:rPr>
                <w:rFonts w:asciiTheme="majorBidi" w:hAnsiTheme="majorBidi" w:cstheme="majorBidi"/>
                <w:b/>
                <w:sz w:val="24"/>
                <w:szCs w:val="24"/>
                <w:lang w:bidi="ar-JO"/>
              </w:rPr>
              <w:t>Jordanian Dinar</w:t>
            </w:r>
          </w:p>
        </w:tc>
        <w:tc>
          <w:tcPr>
            <w:tcW w:w="722" w:type="dxa"/>
            <w:vAlign w:val="center"/>
          </w:tcPr>
          <w:p w:rsidR="000359C8" w:rsidRPr="008E777A" w:rsidRDefault="000359C8" w:rsidP="000359C8">
            <w:pPr>
              <w:jc w:val="both"/>
              <w:rPr>
                <w:rFonts w:asciiTheme="majorBidi" w:hAnsiTheme="majorBidi" w:cstheme="majorBidi"/>
                <w:b/>
                <w:sz w:val="24"/>
                <w:szCs w:val="24"/>
                <w:lang w:bidi="ar-JO"/>
              </w:rPr>
            </w:pPr>
            <w:r w:rsidRPr="008E777A">
              <w:rPr>
                <w:rFonts w:asciiTheme="majorBidi" w:hAnsiTheme="majorBidi" w:cstheme="majorBidi"/>
                <w:b/>
                <w:sz w:val="24"/>
                <w:szCs w:val="24"/>
                <w:lang w:bidi="ar-JO"/>
              </w:rPr>
              <w:t>Total</w:t>
            </w:r>
          </w:p>
        </w:tc>
        <w:tc>
          <w:tcPr>
            <w:tcW w:w="1149" w:type="dxa"/>
            <w:vAlign w:val="center"/>
          </w:tcPr>
          <w:p w:rsidR="000359C8" w:rsidRPr="008E777A" w:rsidRDefault="000359C8" w:rsidP="000359C8">
            <w:pPr>
              <w:jc w:val="both"/>
              <w:rPr>
                <w:rFonts w:asciiTheme="majorBidi" w:hAnsiTheme="majorBidi" w:cstheme="majorBidi"/>
                <w:b/>
                <w:sz w:val="24"/>
                <w:szCs w:val="24"/>
                <w:lang w:bidi="ar-JO"/>
              </w:rPr>
            </w:pPr>
            <w:r w:rsidRPr="008E777A">
              <w:rPr>
                <w:rFonts w:asciiTheme="majorBidi" w:hAnsiTheme="majorBidi" w:cstheme="majorBidi"/>
                <w:b/>
                <w:sz w:val="24"/>
                <w:szCs w:val="24"/>
                <w:lang w:bidi="ar-JO"/>
              </w:rPr>
              <w:t>Jordanian Dinar</w:t>
            </w:r>
          </w:p>
        </w:tc>
        <w:tc>
          <w:tcPr>
            <w:tcW w:w="722" w:type="dxa"/>
            <w:vAlign w:val="center"/>
          </w:tcPr>
          <w:p w:rsidR="000359C8" w:rsidRPr="008E777A" w:rsidRDefault="000359C8" w:rsidP="000359C8">
            <w:pPr>
              <w:jc w:val="both"/>
              <w:rPr>
                <w:rFonts w:asciiTheme="majorBidi" w:hAnsiTheme="majorBidi" w:cstheme="majorBidi"/>
                <w:b/>
                <w:sz w:val="24"/>
                <w:szCs w:val="24"/>
                <w:lang w:bidi="ar-JO"/>
              </w:rPr>
            </w:pPr>
            <w:r w:rsidRPr="008E777A">
              <w:rPr>
                <w:rFonts w:asciiTheme="majorBidi" w:hAnsiTheme="majorBidi" w:cstheme="majorBidi"/>
                <w:b/>
                <w:sz w:val="24"/>
                <w:szCs w:val="24"/>
                <w:lang w:bidi="ar-JO"/>
              </w:rPr>
              <w:t>Total</w:t>
            </w:r>
          </w:p>
        </w:tc>
        <w:tc>
          <w:tcPr>
            <w:tcW w:w="1149" w:type="dxa"/>
            <w:vAlign w:val="center"/>
          </w:tcPr>
          <w:p w:rsidR="000359C8" w:rsidRPr="008E777A" w:rsidRDefault="000359C8" w:rsidP="000359C8">
            <w:pPr>
              <w:jc w:val="both"/>
              <w:rPr>
                <w:rFonts w:asciiTheme="majorBidi" w:hAnsiTheme="majorBidi" w:cstheme="majorBidi"/>
                <w:b/>
                <w:sz w:val="24"/>
                <w:szCs w:val="24"/>
                <w:lang w:bidi="ar-JO"/>
              </w:rPr>
            </w:pPr>
            <w:r w:rsidRPr="008E777A">
              <w:rPr>
                <w:rFonts w:asciiTheme="majorBidi" w:hAnsiTheme="majorBidi" w:cstheme="majorBidi"/>
                <w:b/>
                <w:sz w:val="24"/>
                <w:szCs w:val="24"/>
                <w:lang w:bidi="ar-JO"/>
              </w:rPr>
              <w:t>Jordanian Dinar</w:t>
            </w:r>
          </w:p>
        </w:tc>
        <w:tc>
          <w:tcPr>
            <w:tcW w:w="722" w:type="dxa"/>
            <w:vAlign w:val="center"/>
          </w:tcPr>
          <w:p w:rsidR="000359C8" w:rsidRPr="008E777A" w:rsidRDefault="000359C8" w:rsidP="000359C8">
            <w:pPr>
              <w:jc w:val="both"/>
              <w:rPr>
                <w:rFonts w:asciiTheme="majorBidi" w:hAnsiTheme="majorBidi" w:cstheme="majorBidi"/>
                <w:b/>
                <w:sz w:val="24"/>
                <w:szCs w:val="24"/>
                <w:lang w:bidi="ar-JO"/>
              </w:rPr>
            </w:pPr>
            <w:r w:rsidRPr="008E777A">
              <w:rPr>
                <w:rFonts w:asciiTheme="majorBidi" w:hAnsiTheme="majorBidi" w:cstheme="majorBidi"/>
                <w:b/>
                <w:sz w:val="24"/>
                <w:szCs w:val="24"/>
                <w:lang w:bidi="ar-JO"/>
              </w:rPr>
              <w:t>Total</w:t>
            </w:r>
          </w:p>
        </w:tc>
        <w:tc>
          <w:tcPr>
            <w:tcW w:w="789" w:type="dxa"/>
            <w:vAlign w:val="center"/>
          </w:tcPr>
          <w:p w:rsidR="000359C8" w:rsidRPr="008E777A" w:rsidRDefault="000359C8" w:rsidP="000359C8">
            <w:pPr>
              <w:jc w:val="both"/>
              <w:rPr>
                <w:rFonts w:asciiTheme="majorBidi" w:hAnsiTheme="majorBidi" w:cstheme="majorBidi"/>
                <w:b/>
                <w:sz w:val="24"/>
                <w:szCs w:val="24"/>
                <w:lang w:bidi="ar-JO"/>
              </w:rPr>
            </w:pPr>
            <w:r w:rsidRPr="008E777A">
              <w:rPr>
                <w:rFonts w:asciiTheme="majorBidi" w:hAnsiTheme="majorBidi" w:cstheme="majorBidi"/>
                <w:b/>
                <w:sz w:val="24"/>
                <w:szCs w:val="24"/>
                <w:lang w:bidi="ar-JO"/>
              </w:rPr>
              <w:t>Jordanian Dinar</w:t>
            </w:r>
          </w:p>
        </w:tc>
        <w:tc>
          <w:tcPr>
            <w:tcW w:w="722" w:type="dxa"/>
            <w:vAlign w:val="center"/>
          </w:tcPr>
          <w:p w:rsidR="000359C8" w:rsidRPr="008E777A" w:rsidRDefault="000359C8" w:rsidP="000359C8">
            <w:pPr>
              <w:jc w:val="both"/>
              <w:rPr>
                <w:rFonts w:asciiTheme="majorBidi" w:hAnsiTheme="majorBidi" w:cstheme="majorBidi"/>
                <w:b/>
                <w:sz w:val="24"/>
                <w:szCs w:val="24"/>
                <w:lang w:bidi="ar-JO"/>
              </w:rPr>
            </w:pPr>
            <w:r w:rsidRPr="008E777A">
              <w:rPr>
                <w:rFonts w:asciiTheme="majorBidi" w:hAnsiTheme="majorBidi" w:cstheme="majorBidi"/>
                <w:b/>
                <w:sz w:val="24"/>
                <w:szCs w:val="24"/>
                <w:lang w:bidi="ar-JO"/>
              </w:rPr>
              <w:t>Total</w:t>
            </w:r>
          </w:p>
        </w:tc>
        <w:tc>
          <w:tcPr>
            <w:tcW w:w="976" w:type="dxa"/>
            <w:shd w:val="clear" w:color="auto" w:fill="auto"/>
            <w:vAlign w:val="center"/>
          </w:tcPr>
          <w:p w:rsidR="000359C8" w:rsidRPr="008E777A" w:rsidRDefault="000359C8" w:rsidP="000359C8">
            <w:pPr>
              <w:jc w:val="both"/>
              <w:rPr>
                <w:rFonts w:asciiTheme="majorBidi" w:hAnsiTheme="majorBidi" w:cstheme="majorBidi"/>
                <w:b/>
                <w:sz w:val="24"/>
                <w:szCs w:val="24"/>
                <w:lang w:bidi="ar-JO"/>
              </w:rPr>
            </w:pPr>
            <w:r w:rsidRPr="008E777A">
              <w:rPr>
                <w:rFonts w:asciiTheme="majorBidi" w:hAnsiTheme="majorBidi" w:cstheme="majorBidi"/>
                <w:b/>
                <w:sz w:val="24"/>
                <w:szCs w:val="24"/>
                <w:lang w:bidi="ar-JO"/>
              </w:rPr>
              <w:t>Jordanian Dinar</w:t>
            </w: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Pr="000359C8" w:rsidRDefault="00DD77B6" w:rsidP="000359C8">
            <w:pPr>
              <w:pStyle w:val="ListParagraph"/>
              <w:numPr>
                <w:ilvl w:val="0"/>
                <w:numId w:val="4"/>
              </w:numPr>
              <w:ind w:left="75" w:hanging="180"/>
              <w:jc w:val="both"/>
              <w:rPr>
                <w:rFonts w:asciiTheme="majorBidi" w:hAnsiTheme="majorBidi" w:cstheme="majorBidi"/>
                <w:b/>
                <w:sz w:val="24"/>
                <w:szCs w:val="24"/>
                <w:lang w:bidi="ar-JO"/>
              </w:rPr>
            </w:pPr>
            <w:r>
              <w:rPr>
                <w:rFonts w:asciiTheme="majorBidi" w:hAnsiTheme="majorBidi" w:cstheme="majorBidi"/>
                <w:b/>
                <w:sz w:val="24"/>
                <w:szCs w:val="24"/>
                <w:lang w:bidi="ar-JO"/>
              </w:rPr>
              <w:t xml:space="preserve"> The n</w:t>
            </w:r>
            <w:r w:rsidR="000359C8" w:rsidRPr="000359C8">
              <w:rPr>
                <w:rFonts w:asciiTheme="majorBidi" w:hAnsiTheme="majorBidi" w:cstheme="majorBidi"/>
                <w:b/>
                <w:sz w:val="24"/>
                <w:szCs w:val="24"/>
                <w:lang w:bidi="ar-JO"/>
              </w:rPr>
              <w:t>umerator</w:t>
            </w:r>
            <w:r>
              <w:rPr>
                <w:rFonts w:asciiTheme="majorBidi" w:hAnsiTheme="majorBidi" w:cstheme="majorBidi"/>
                <w:b/>
                <w:sz w:val="24"/>
                <w:szCs w:val="24"/>
                <w:lang w:bidi="ar-JO"/>
              </w:rPr>
              <w:t xml:space="preserve"> of the ratio</w:t>
            </w:r>
            <w:r w:rsidR="000359C8" w:rsidRPr="000359C8">
              <w:rPr>
                <w:rFonts w:asciiTheme="majorBidi" w:hAnsiTheme="majorBidi" w:cstheme="majorBidi"/>
                <w:b/>
                <w:sz w:val="24"/>
                <w:szCs w:val="24"/>
                <w:lang w:bidi="ar-JO"/>
              </w:rPr>
              <w:t xml:space="preserve"> : the total of liquid assets</w:t>
            </w:r>
          </w:p>
        </w:tc>
        <w:tc>
          <w:tcPr>
            <w:tcW w:w="1228" w:type="dxa"/>
            <w:vMerge/>
            <w:vAlign w:val="center"/>
          </w:tcPr>
          <w:p w:rsidR="000359C8" w:rsidRDefault="000359C8" w:rsidP="000359C8">
            <w:pPr>
              <w:jc w:val="both"/>
              <w:rPr>
                <w:rFonts w:asciiTheme="majorBidi" w:hAnsiTheme="majorBidi" w:cstheme="majorBidi"/>
                <w:sz w:val="24"/>
                <w:szCs w:val="24"/>
                <w:lang w:bidi="ar-JO"/>
              </w:rPr>
            </w:pP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Pr="00CE3B58" w:rsidRDefault="000359C8" w:rsidP="000359C8">
            <w:pPr>
              <w:pStyle w:val="ListParagraph"/>
              <w:ind w:left="75"/>
              <w:jc w:val="both"/>
              <w:rPr>
                <w:rFonts w:asciiTheme="majorBidi" w:hAnsiTheme="majorBidi" w:cstheme="majorBidi"/>
                <w:sz w:val="24"/>
                <w:szCs w:val="24"/>
                <w:lang w:bidi="ar-JO"/>
              </w:rPr>
            </w:pPr>
          </w:p>
        </w:tc>
        <w:tc>
          <w:tcPr>
            <w:tcW w:w="1228" w:type="dxa"/>
            <w:vAlign w:val="center"/>
          </w:tcPr>
          <w:p w:rsidR="000359C8" w:rsidRDefault="000359C8" w:rsidP="000359C8">
            <w:pPr>
              <w:jc w:val="both"/>
              <w:rPr>
                <w:rFonts w:asciiTheme="majorBidi" w:hAnsiTheme="majorBidi" w:cstheme="majorBidi"/>
                <w:sz w:val="24"/>
                <w:szCs w:val="24"/>
                <w:lang w:bidi="ar-JO"/>
              </w:rPr>
            </w:pP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Default="000359C8" w:rsidP="000359C8">
            <w:pPr>
              <w:jc w:val="both"/>
              <w:rPr>
                <w:rFonts w:asciiTheme="majorBidi" w:hAnsiTheme="majorBidi" w:cstheme="majorBidi"/>
                <w:sz w:val="24"/>
                <w:szCs w:val="24"/>
                <w:lang w:bidi="ar-JO"/>
              </w:rPr>
            </w:pPr>
            <w:r>
              <w:rPr>
                <w:rFonts w:asciiTheme="majorBidi" w:hAnsiTheme="majorBidi" w:cstheme="majorBidi"/>
                <w:sz w:val="24"/>
                <w:szCs w:val="24"/>
                <w:lang w:bidi="ar-JO"/>
              </w:rPr>
              <w:t>Cash in registry</w:t>
            </w:r>
          </w:p>
        </w:tc>
        <w:tc>
          <w:tcPr>
            <w:tcW w:w="1228" w:type="dxa"/>
            <w:vAlign w:val="center"/>
          </w:tcPr>
          <w:p w:rsidR="000359C8" w:rsidRDefault="000359C8" w:rsidP="000359C8">
            <w:r w:rsidRPr="00912798">
              <w:rPr>
                <w:rFonts w:asciiTheme="majorBidi" w:hAnsiTheme="majorBidi" w:cstheme="majorBidi"/>
                <w:sz w:val="24"/>
                <w:szCs w:val="24"/>
                <w:lang w:bidi="ar-JO"/>
              </w:rPr>
              <w:t>100%</w:t>
            </w: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Default="000359C8" w:rsidP="000359C8">
            <w:pPr>
              <w:jc w:val="both"/>
              <w:rPr>
                <w:rFonts w:asciiTheme="majorBidi" w:hAnsiTheme="majorBidi" w:cstheme="majorBidi"/>
                <w:sz w:val="24"/>
                <w:szCs w:val="24"/>
                <w:lang w:bidi="ar-JO"/>
              </w:rPr>
            </w:pPr>
            <w:r>
              <w:rPr>
                <w:rFonts w:asciiTheme="majorBidi" w:hAnsiTheme="majorBidi" w:cstheme="majorBidi"/>
                <w:sz w:val="24"/>
                <w:szCs w:val="24"/>
                <w:lang w:bidi="ar-JO"/>
              </w:rPr>
              <w:t>Net of balances with the Central Bank</w:t>
            </w:r>
          </w:p>
        </w:tc>
        <w:tc>
          <w:tcPr>
            <w:tcW w:w="1228" w:type="dxa"/>
            <w:vAlign w:val="center"/>
          </w:tcPr>
          <w:p w:rsidR="000359C8" w:rsidRDefault="000359C8" w:rsidP="000359C8">
            <w:r w:rsidRPr="00912798">
              <w:rPr>
                <w:rFonts w:asciiTheme="majorBidi" w:hAnsiTheme="majorBidi" w:cstheme="majorBidi"/>
                <w:sz w:val="24"/>
                <w:szCs w:val="24"/>
                <w:lang w:bidi="ar-JO"/>
              </w:rPr>
              <w:t>100%</w:t>
            </w: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Default="000359C8" w:rsidP="000359C8">
            <w:pPr>
              <w:jc w:val="both"/>
              <w:rPr>
                <w:rFonts w:asciiTheme="majorBidi" w:hAnsiTheme="majorBidi" w:cstheme="majorBidi"/>
                <w:sz w:val="24"/>
                <w:szCs w:val="24"/>
                <w:lang w:bidi="ar-JO"/>
              </w:rPr>
            </w:pPr>
            <w:r>
              <w:rPr>
                <w:rFonts w:asciiTheme="majorBidi" w:hAnsiTheme="majorBidi" w:cstheme="majorBidi"/>
                <w:sz w:val="24"/>
                <w:szCs w:val="24"/>
                <w:lang w:bidi="ar-JO"/>
              </w:rPr>
              <w:t xml:space="preserve">Total of balances with the Central Bank after subtracting the following: </w:t>
            </w:r>
          </w:p>
        </w:tc>
        <w:tc>
          <w:tcPr>
            <w:tcW w:w="1228" w:type="dxa"/>
            <w:vAlign w:val="center"/>
          </w:tcPr>
          <w:p w:rsidR="000359C8" w:rsidRDefault="000359C8" w:rsidP="000359C8">
            <w:r w:rsidRPr="00912798">
              <w:rPr>
                <w:rFonts w:asciiTheme="majorBidi" w:hAnsiTheme="majorBidi" w:cstheme="majorBidi"/>
                <w:sz w:val="24"/>
                <w:szCs w:val="24"/>
                <w:lang w:bidi="ar-JO"/>
              </w:rPr>
              <w:t>100%</w:t>
            </w: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Default="000359C8" w:rsidP="000359C8">
            <w:pPr>
              <w:jc w:val="both"/>
              <w:rPr>
                <w:rFonts w:asciiTheme="majorBidi" w:hAnsiTheme="majorBidi" w:cstheme="majorBidi"/>
                <w:sz w:val="24"/>
                <w:szCs w:val="24"/>
                <w:lang w:bidi="ar-JO"/>
              </w:rPr>
            </w:pPr>
            <w:r>
              <w:rPr>
                <w:rFonts w:asciiTheme="majorBidi" w:hAnsiTheme="majorBidi" w:cstheme="majorBidi"/>
                <w:sz w:val="24"/>
                <w:szCs w:val="24"/>
                <w:lang w:bidi="ar-JO"/>
              </w:rPr>
              <w:t>Balances retained with the Central Bank</w:t>
            </w:r>
          </w:p>
        </w:tc>
        <w:tc>
          <w:tcPr>
            <w:tcW w:w="1228" w:type="dxa"/>
            <w:vAlign w:val="center"/>
          </w:tcPr>
          <w:p w:rsidR="000359C8" w:rsidRDefault="000359C8" w:rsidP="000359C8">
            <w:r w:rsidRPr="00912798">
              <w:rPr>
                <w:rFonts w:asciiTheme="majorBidi" w:hAnsiTheme="majorBidi" w:cstheme="majorBidi"/>
                <w:sz w:val="24"/>
                <w:szCs w:val="24"/>
                <w:lang w:bidi="ar-JO"/>
              </w:rPr>
              <w:t>100%</w:t>
            </w: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Default="000359C8" w:rsidP="000359C8">
            <w:pPr>
              <w:jc w:val="both"/>
              <w:rPr>
                <w:rFonts w:asciiTheme="majorBidi" w:hAnsiTheme="majorBidi" w:cstheme="majorBidi"/>
                <w:sz w:val="24"/>
                <w:szCs w:val="24"/>
                <w:lang w:bidi="ar-JO"/>
              </w:rPr>
            </w:pPr>
            <w:r w:rsidRPr="00EC4DF8">
              <w:rPr>
                <w:rFonts w:asciiTheme="majorBidi" w:hAnsiTheme="majorBidi" w:cstheme="majorBidi"/>
                <w:color w:val="2F2F2F"/>
                <w:sz w:val="24"/>
                <w:szCs w:val="24"/>
                <w:shd w:val="clear" w:color="auto" w:fill="FBFBFB"/>
              </w:rPr>
              <w:t>Net</w:t>
            </w:r>
            <w:r w:rsidR="00CF6434">
              <w:rPr>
                <w:rFonts w:asciiTheme="majorBidi" w:hAnsiTheme="majorBidi" w:cstheme="majorBidi"/>
                <w:color w:val="2F2F2F"/>
                <w:sz w:val="24"/>
                <w:szCs w:val="24"/>
                <w:shd w:val="clear" w:color="auto" w:fill="FBFBFB"/>
              </w:rPr>
              <w:t xml:space="preserve"> of</w:t>
            </w:r>
            <w:r w:rsidRPr="00EC4DF8">
              <w:rPr>
                <w:rFonts w:asciiTheme="majorBidi" w:hAnsiTheme="majorBidi" w:cstheme="majorBidi"/>
                <w:color w:val="2F2F2F"/>
                <w:sz w:val="24"/>
                <w:szCs w:val="24"/>
                <w:shd w:val="clear" w:color="auto" w:fill="FBFBFB"/>
              </w:rPr>
              <w:t xml:space="preserve"> balances and investment accounts with local banks and other banking institutions</w:t>
            </w:r>
          </w:p>
        </w:tc>
        <w:tc>
          <w:tcPr>
            <w:tcW w:w="1228" w:type="dxa"/>
            <w:vAlign w:val="center"/>
          </w:tcPr>
          <w:p w:rsidR="000359C8" w:rsidRDefault="000359C8" w:rsidP="000359C8">
            <w:r w:rsidRPr="00912798">
              <w:rPr>
                <w:rFonts w:asciiTheme="majorBidi" w:hAnsiTheme="majorBidi" w:cstheme="majorBidi"/>
                <w:sz w:val="24"/>
                <w:szCs w:val="24"/>
                <w:lang w:bidi="ar-JO"/>
              </w:rPr>
              <w:t>100%</w:t>
            </w: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Default="000359C8" w:rsidP="000359C8">
            <w:pPr>
              <w:jc w:val="both"/>
              <w:rPr>
                <w:rFonts w:asciiTheme="majorBidi" w:hAnsiTheme="majorBidi" w:cstheme="majorBidi"/>
                <w:sz w:val="24"/>
                <w:szCs w:val="24"/>
                <w:lang w:bidi="ar-JO"/>
              </w:rPr>
            </w:pPr>
            <w:r>
              <w:rPr>
                <w:rFonts w:asciiTheme="majorBidi" w:hAnsiTheme="majorBidi" w:cstheme="majorBidi"/>
                <w:color w:val="2F2F2F"/>
                <w:sz w:val="24"/>
                <w:szCs w:val="24"/>
                <w:shd w:val="clear" w:color="auto" w:fill="FBFBFB"/>
              </w:rPr>
              <w:t>Total</w:t>
            </w:r>
            <w:r w:rsidRPr="00EC4DF8">
              <w:rPr>
                <w:rFonts w:asciiTheme="majorBidi" w:hAnsiTheme="majorBidi" w:cstheme="majorBidi"/>
                <w:color w:val="2F2F2F"/>
                <w:sz w:val="24"/>
                <w:szCs w:val="24"/>
                <w:shd w:val="clear" w:color="auto" w:fill="FBFBFB"/>
              </w:rPr>
              <w:t xml:space="preserve"> </w:t>
            </w:r>
            <w:r w:rsidR="00CF6434">
              <w:rPr>
                <w:rFonts w:asciiTheme="majorBidi" w:hAnsiTheme="majorBidi" w:cstheme="majorBidi"/>
                <w:color w:val="2F2F2F"/>
                <w:sz w:val="24"/>
                <w:szCs w:val="24"/>
                <w:shd w:val="clear" w:color="auto" w:fill="FBFBFB"/>
              </w:rPr>
              <w:t xml:space="preserve">of </w:t>
            </w:r>
            <w:r w:rsidRPr="00EC4DF8">
              <w:rPr>
                <w:rFonts w:asciiTheme="majorBidi" w:hAnsiTheme="majorBidi" w:cstheme="majorBidi"/>
                <w:color w:val="2F2F2F"/>
                <w:sz w:val="24"/>
                <w:szCs w:val="24"/>
                <w:shd w:val="clear" w:color="auto" w:fill="FBFBFB"/>
              </w:rPr>
              <w:t>balances and investment accounts with local banks and other banking institutions</w:t>
            </w:r>
            <w:r w:rsidR="00CF6434">
              <w:rPr>
                <w:rFonts w:asciiTheme="majorBidi" w:hAnsiTheme="majorBidi" w:cstheme="majorBidi"/>
                <w:color w:val="2F2F2F"/>
                <w:sz w:val="24"/>
                <w:szCs w:val="24"/>
                <w:shd w:val="clear" w:color="auto" w:fill="FBFBFB"/>
              </w:rPr>
              <w:t xml:space="preserve"> after subtracting the following:</w:t>
            </w:r>
          </w:p>
        </w:tc>
        <w:tc>
          <w:tcPr>
            <w:tcW w:w="1228" w:type="dxa"/>
            <w:vAlign w:val="center"/>
          </w:tcPr>
          <w:p w:rsidR="000359C8" w:rsidRDefault="000359C8" w:rsidP="000359C8">
            <w:r w:rsidRPr="00912798">
              <w:rPr>
                <w:rFonts w:asciiTheme="majorBidi" w:hAnsiTheme="majorBidi" w:cstheme="majorBidi"/>
                <w:sz w:val="24"/>
                <w:szCs w:val="24"/>
                <w:lang w:bidi="ar-JO"/>
              </w:rPr>
              <w:t>100%</w:t>
            </w: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Default="000359C8" w:rsidP="000359C8">
            <w:pPr>
              <w:jc w:val="both"/>
              <w:rPr>
                <w:rFonts w:asciiTheme="majorBidi" w:hAnsiTheme="majorBidi" w:cstheme="majorBidi"/>
                <w:sz w:val="24"/>
                <w:szCs w:val="24"/>
                <w:lang w:bidi="ar-JO"/>
              </w:rPr>
            </w:pPr>
            <w:r w:rsidRPr="00EC4DF8">
              <w:rPr>
                <w:rFonts w:asciiTheme="majorBidi" w:hAnsiTheme="majorBidi" w:cstheme="majorBidi"/>
                <w:color w:val="2F2F2F"/>
                <w:sz w:val="24"/>
                <w:szCs w:val="24"/>
                <w:shd w:val="clear" w:color="auto" w:fill="FBFBFB"/>
              </w:rPr>
              <w:t xml:space="preserve">Balances and investment accounts with local banks and other </w:t>
            </w:r>
            <w:r w:rsidRPr="00EC4DF8">
              <w:rPr>
                <w:rFonts w:asciiTheme="majorBidi" w:hAnsiTheme="majorBidi" w:cstheme="majorBidi"/>
                <w:color w:val="2F2F2F"/>
                <w:sz w:val="24"/>
                <w:szCs w:val="24"/>
                <w:shd w:val="clear" w:color="auto" w:fill="FBFBFB"/>
              </w:rPr>
              <w:lastRenderedPageBreak/>
              <w:t>banking institutions</w:t>
            </w:r>
          </w:p>
        </w:tc>
        <w:tc>
          <w:tcPr>
            <w:tcW w:w="1228" w:type="dxa"/>
            <w:vAlign w:val="center"/>
          </w:tcPr>
          <w:p w:rsidR="000359C8" w:rsidRDefault="000359C8" w:rsidP="000359C8">
            <w:r w:rsidRPr="00912798">
              <w:rPr>
                <w:rFonts w:asciiTheme="majorBidi" w:hAnsiTheme="majorBidi" w:cstheme="majorBidi"/>
                <w:sz w:val="24"/>
                <w:szCs w:val="24"/>
                <w:lang w:bidi="ar-JO"/>
              </w:rPr>
              <w:lastRenderedPageBreak/>
              <w:t>100%</w:t>
            </w: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Pr="00081D98" w:rsidRDefault="000359C8" w:rsidP="00CF6434">
            <w:pPr>
              <w:jc w:val="both"/>
              <w:rPr>
                <w:rFonts w:asciiTheme="majorBidi" w:hAnsiTheme="majorBidi" w:cstheme="majorBidi"/>
                <w:b/>
                <w:sz w:val="24"/>
                <w:szCs w:val="24"/>
                <w:lang w:bidi="ar-JO"/>
              </w:rPr>
            </w:pPr>
            <w:r w:rsidRPr="00EC4DF8">
              <w:rPr>
                <w:rFonts w:asciiTheme="majorBidi" w:hAnsiTheme="majorBidi" w:cstheme="majorBidi"/>
                <w:color w:val="2F2F2F"/>
                <w:sz w:val="24"/>
                <w:szCs w:val="24"/>
                <w:shd w:val="clear" w:color="auto" w:fill="FBFBFB"/>
              </w:rPr>
              <w:t xml:space="preserve">Net </w:t>
            </w:r>
            <w:r w:rsidR="00CF6434">
              <w:rPr>
                <w:rFonts w:asciiTheme="majorBidi" w:hAnsiTheme="majorBidi" w:cstheme="majorBidi"/>
                <w:color w:val="2F2F2F"/>
                <w:sz w:val="24"/>
                <w:szCs w:val="24"/>
                <w:shd w:val="clear" w:color="auto" w:fill="FBFBFB"/>
              </w:rPr>
              <w:t xml:space="preserve">of </w:t>
            </w:r>
            <w:r w:rsidRPr="00EC4DF8">
              <w:rPr>
                <w:rFonts w:asciiTheme="majorBidi" w:hAnsiTheme="majorBidi" w:cstheme="majorBidi"/>
                <w:color w:val="2F2F2F"/>
                <w:sz w:val="24"/>
                <w:szCs w:val="24"/>
                <w:shd w:val="clear" w:color="auto" w:fill="FBFBFB"/>
              </w:rPr>
              <w:t xml:space="preserve">balances and investment accounts with foreign banks, </w:t>
            </w:r>
            <w:r w:rsidRPr="00CF6434">
              <w:rPr>
                <w:rFonts w:asciiTheme="majorBidi" w:hAnsiTheme="majorBidi" w:cstheme="majorBidi"/>
                <w:color w:val="2F2F2F"/>
                <w:sz w:val="24"/>
                <w:szCs w:val="24"/>
                <w:shd w:val="clear" w:color="auto" w:fill="FBFBFB"/>
              </w:rPr>
              <w:t>headquarter</w:t>
            </w:r>
            <w:r w:rsidRPr="00EC4DF8">
              <w:rPr>
                <w:rFonts w:asciiTheme="majorBidi" w:hAnsiTheme="majorBidi" w:cstheme="majorBidi"/>
                <w:color w:val="2F2F2F"/>
                <w:sz w:val="24"/>
                <w:szCs w:val="24"/>
                <w:shd w:val="clear" w:color="auto" w:fill="FBFBFB"/>
              </w:rPr>
              <w:t xml:space="preserve"> and </w:t>
            </w:r>
            <w:r w:rsidR="00CF6434">
              <w:rPr>
                <w:rFonts w:asciiTheme="majorBidi" w:hAnsiTheme="majorBidi" w:cstheme="majorBidi"/>
                <w:color w:val="2F2F2F"/>
                <w:sz w:val="24"/>
                <w:szCs w:val="24"/>
                <w:shd w:val="clear" w:color="auto" w:fill="FBFBFB"/>
              </w:rPr>
              <w:t>foreign</w:t>
            </w:r>
            <w:r w:rsidRPr="00EC4DF8">
              <w:rPr>
                <w:rFonts w:asciiTheme="majorBidi" w:hAnsiTheme="majorBidi" w:cstheme="majorBidi"/>
                <w:color w:val="2F2F2F"/>
                <w:sz w:val="24"/>
                <w:szCs w:val="24"/>
                <w:shd w:val="clear" w:color="auto" w:fill="FBFBFB"/>
              </w:rPr>
              <w:t xml:space="preserve"> branches.</w:t>
            </w:r>
          </w:p>
        </w:tc>
        <w:tc>
          <w:tcPr>
            <w:tcW w:w="1228" w:type="dxa"/>
            <w:vAlign w:val="center"/>
          </w:tcPr>
          <w:p w:rsidR="000359C8" w:rsidRDefault="000359C8" w:rsidP="000359C8">
            <w:r w:rsidRPr="00912798">
              <w:rPr>
                <w:rFonts w:asciiTheme="majorBidi" w:hAnsiTheme="majorBidi" w:cstheme="majorBidi"/>
                <w:sz w:val="24"/>
                <w:szCs w:val="24"/>
                <w:lang w:bidi="ar-JO"/>
              </w:rPr>
              <w:t>100%</w:t>
            </w: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Pr="00081D98" w:rsidRDefault="000359C8" w:rsidP="00CF6434">
            <w:pPr>
              <w:jc w:val="both"/>
              <w:rPr>
                <w:rFonts w:asciiTheme="majorBidi" w:hAnsiTheme="majorBidi" w:cstheme="majorBidi"/>
                <w:b/>
                <w:sz w:val="24"/>
                <w:szCs w:val="24"/>
                <w:lang w:bidi="ar-JO"/>
              </w:rPr>
            </w:pPr>
            <w:r>
              <w:rPr>
                <w:rFonts w:asciiTheme="majorBidi" w:hAnsiTheme="majorBidi" w:cstheme="majorBidi"/>
                <w:color w:val="2F2F2F"/>
                <w:sz w:val="24"/>
                <w:szCs w:val="24"/>
                <w:shd w:val="clear" w:color="auto" w:fill="FBFBFB"/>
              </w:rPr>
              <w:t>Total</w:t>
            </w:r>
            <w:r w:rsidRPr="00EC4DF8">
              <w:rPr>
                <w:rFonts w:asciiTheme="majorBidi" w:hAnsiTheme="majorBidi" w:cstheme="majorBidi"/>
                <w:color w:val="2F2F2F"/>
                <w:sz w:val="24"/>
                <w:szCs w:val="24"/>
                <w:shd w:val="clear" w:color="auto" w:fill="FBFBFB"/>
              </w:rPr>
              <w:t xml:space="preserve"> </w:t>
            </w:r>
            <w:r w:rsidR="00CF6434">
              <w:rPr>
                <w:rFonts w:asciiTheme="majorBidi" w:hAnsiTheme="majorBidi" w:cstheme="majorBidi"/>
                <w:color w:val="2F2F2F"/>
                <w:sz w:val="24"/>
                <w:szCs w:val="24"/>
                <w:shd w:val="clear" w:color="auto" w:fill="FBFBFB"/>
              </w:rPr>
              <w:t xml:space="preserve">of </w:t>
            </w:r>
            <w:r w:rsidRPr="00EC4DF8">
              <w:rPr>
                <w:rFonts w:asciiTheme="majorBidi" w:hAnsiTheme="majorBidi" w:cstheme="majorBidi"/>
                <w:color w:val="2F2F2F"/>
                <w:sz w:val="24"/>
                <w:szCs w:val="24"/>
                <w:shd w:val="clear" w:color="auto" w:fill="FBFBFB"/>
              </w:rPr>
              <w:t xml:space="preserve">balances and investment accounts with foreign banks, </w:t>
            </w:r>
            <w:r w:rsidRPr="00CF6434">
              <w:rPr>
                <w:rFonts w:asciiTheme="majorBidi" w:hAnsiTheme="majorBidi" w:cstheme="majorBidi"/>
                <w:color w:val="2F2F2F"/>
                <w:sz w:val="24"/>
                <w:szCs w:val="24"/>
                <w:shd w:val="clear" w:color="auto" w:fill="FBFBFB"/>
              </w:rPr>
              <w:t>headquarter</w:t>
            </w:r>
            <w:r w:rsidRPr="00EC4DF8">
              <w:rPr>
                <w:rFonts w:asciiTheme="majorBidi" w:hAnsiTheme="majorBidi" w:cstheme="majorBidi"/>
                <w:color w:val="2F2F2F"/>
                <w:sz w:val="24"/>
                <w:szCs w:val="24"/>
                <w:shd w:val="clear" w:color="auto" w:fill="FBFBFB"/>
              </w:rPr>
              <w:t xml:space="preserve"> and </w:t>
            </w:r>
            <w:r w:rsidR="00CF6434">
              <w:rPr>
                <w:rFonts w:asciiTheme="majorBidi" w:hAnsiTheme="majorBidi" w:cstheme="majorBidi"/>
                <w:color w:val="2F2F2F"/>
                <w:sz w:val="24"/>
                <w:szCs w:val="24"/>
                <w:shd w:val="clear" w:color="auto" w:fill="FBFBFB"/>
              </w:rPr>
              <w:t>foreign</w:t>
            </w:r>
            <w:r>
              <w:rPr>
                <w:rFonts w:asciiTheme="majorBidi" w:hAnsiTheme="majorBidi" w:cstheme="majorBidi"/>
                <w:color w:val="2F2F2F"/>
                <w:sz w:val="24"/>
                <w:szCs w:val="24"/>
                <w:shd w:val="clear" w:color="auto" w:fill="FBFBFB"/>
              </w:rPr>
              <w:t xml:space="preserve"> branches </w:t>
            </w:r>
            <w:r w:rsidR="00CF6434">
              <w:rPr>
                <w:rFonts w:asciiTheme="majorBidi" w:hAnsiTheme="majorBidi" w:cstheme="majorBidi"/>
                <w:color w:val="2F2F2F"/>
                <w:sz w:val="24"/>
                <w:szCs w:val="24"/>
                <w:shd w:val="clear" w:color="auto" w:fill="FBFBFB"/>
              </w:rPr>
              <w:t>after subtracting the following</w:t>
            </w:r>
            <w:r>
              <w:rPr>
                <w:rFonts w:asciiTheme="majorBidi" w:hAnsiTheme="majorBidi" w:cstheme="majorBidi"/>
                <w:color w:val="2F2F2F"/>
                <w:sz w:val="24"/>
                <w:szCs w:val="24"/>
                <w:shd w:val="clear" w:color="auto" w:fill="FBFBFB"/>
              </w:rPr>
              <w:t>:</w:t>
            </w:r>
          </w:p>
        </w:tc>
        <w:tc>
          <w:tcPr>
            <w:tcW w:w="1228" w:type="dxa"/>
            <w:vAlign w:val="center"/>
          </w:tcPr>
          <w:p w:rsidR="000359C8" w:rsidRDefault="000359C8" w:rsidP="000359C8">
            <w:r w:rsidRPr="00912798">
              <w:rPr>
                <w:rFonts w:asciiTheme="majorBidi" w:hAnsiTheme="majorBidi" w:cstheme="majorBidi"/>
                <w:sz w:val="24"/>
                <w:szCs w:val="24"/>
                <w:lang w:bidi="ar-JO"/>
              </w:rPr>
              <w:t>100%</w:t>
            </w: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9A7D88" w:rsidTr="000359C8">
        <w:tc>
          <w:tcPr>
            <w:tcW w:w="236" w:type="dxa"/>
            <w:vAlign w:val="center"/>
          </w:tcPr>
          <w:p w:rsidR="009A7D88" w:rsidRDefault="009A7D88" w:rsidP="000359C8">
            <w:pPr>
              <w:jc w:val="both"/>
              <w:rPr>
                <w:rFonts w:asciiTheme="majorBidi" w:hAnsiTheme="majorBidi" w:cstheme="majorBidi"/>
                <w:sz w:val="24"/>
                <w:szCs w:val="24"/>
                <w:lang w:bidi="ar-JO"/>
              </w:rPr>
            </w:pPr>
          </w:p>
        </w:tc>
        <w:tc>
          <w:tcPr>
            <w:tcW w:w="1494" w:type="dxa"/>
            <w:vAlign w:val="center"/>
          </w:tcPr>
          <w:p w:rsidR="009A7D88" w:rsidRPr="00EC4DF8" w:rsidRDefault="009A7D88" w:rsidP="009A7D88">
            <w:pPr>
              <w:jc w:val="both"/>
              <w:rPr>
                <w:rFonts w:asciiTheme="majorBidi" w:hAnsiTheme="majorBidi" w:cstheme="majorBidi"/>
                <w:color w:val="2F2F2F"/>
                <w:sz w:val="24"/>
                <w:szCs w:val="24"/>
                <w:shd w:val="clear" w:color="auto" w:fill="FBFBFB"/>
              </w:rPr>
            </w:pPr>
            <w:r w:rsidRPr="009A7D88">
              <w:rPr>
                <w:rFonts w:asciiTheme="majorBidi" w:hAnsiTheme="majorBidi" w:cstheme="majorBidi"/>
                <w:color w:val="2F2F2F"/>
                <w:sz w:val="24"/>
                <w:szCs w:val="24"/>
                <w:shd w:val="clear" w:color="auto" w:fill="FBFBFB"/>
              </w:rPr>
              <w:t xml:space="preserve">Balances allocated to meet the </w:t>
            </w:r>
            <w:r>
              <w:rPr>
                <w:rFonts w:asciiTheme="majorBidi" w:hAnsiTheme="majorBidi" w:cstheme="majorBidi"/>
                <w:color w:val="2F2F2F"/>
                <w:sz w:val="24"/>
                <w:szCs w:val="24"/>
                <w:shd w:val="clear" w:color="auto" w:fill="FBFBFB"/>
              </w:rPr>
              <w:t>foreign</w:t>
            </w:r>
            <w:r w:rsidRPr="009A7D88">
              <w:rPr>
                <w:rFonts w:asciiTheme="majorBidi" w:hAnsiTheme="majorBidi" w:cstheme="majorBidi"/>
                <w:color w:val="2F2F2F"/>
                <w:sz w:val="24"/>
                <w:szCs w:val="24"/>
                <w:shd w:val="clear" w:color="auto" w:fill="FBFBFB"/>
              </w:rPr>
              <w:t xml:space="preserve"> branches’ capital</w:t>
            </w:r>
          </w:p>
        </w:tc>
        <w:tc>
          <w:tcPr>
            <w:tcW w:w="1228" w:type="dxa"/>
            <w:vAlign w:val="center"/>
          </w:tcPr>
          <w:p w:rsidR="009A7D88" w:rsidRPr="00912798" w:rsidRDefault="009A7D88" w:rsidP="000359C8">
            <w:pPr>
              <w:rPr>
                <w:rFonts w:asciiTheme="majorBidi" w:hAnsiTheme="majorBidi" w:cstheme="majorBidi"/>
                <w:sz w:val="24"/>
                <w:szCs w:val="24"/>
                <w:lang w:bidi="ar-JO"/>
              </w:rPr>
            </w:pPr>
            <w:r>
              <w:rPr>
                <w:rFonts w:asciiTheme="majorBidi" w:hAnsiTheme="majorBidi" w:cstheme="majorBidi"/>
                <w:sz w:val="24"/>
                <w:szCs w:val="24"/>
                <w:lang w:bidi="ar-JO"/>
              </w:rPr>
              <w:t>100%</w:t>
            </w:r>
          </w:p>
        </w:tc>
        <w:tc>
          <w:tcPr>
            <w:tcW w:w="912" w:type="dxa"/>
            <w:vAlign w:val="center"/>
          </w:tcPr>
          <w:p w:rsidR="009A7D88" w:rsidRDefault="009A7D88" w:rsidP="000359C8">
            <w:pPr>
              <w:jc w:val="both"/>
              <w:rPr>
                <w:rFonts w:asciiTheme="majorBidi" w:hAnsiTheme="majorBidi" w:cstheme="majorBidi"/>
                <w:sz w:val="24"/>
                <w:szCs w:val="24"/>
                <w:lang w:bidi="ar-JO"/>
              </w:rPr>
            </w:pPr>
          </w:p>
        </w:tc>
        <w:tc>
          <w:tcPr>
            <w:tcW w:w="1149" w:type="dxa"/>
            <w:vAlign w:val="center"/>
          </w:tcPr>
          <w:p w:rsidR="009A7D88" w:rsidRDefault="009A7D88" w:rsidP="000359C8">
            <w:pPr>
              <w:jc w:val="both"/>
              <w:rPr>
                <w:rFonts w:asciiTheme="majorBidi" w:hAnsiTheme="majorBidi" w:cstheme="majorBidi"/>
                <w:sz w:val="24"/>
                <w:szCs w:val="24"/>
                <w:lang w:bidi="ar-JO"/>
              </w:rPr>
            </w:pPr>
          </w:p>
        </w:tc>
        <w:tc>
          <w:tcPr>
            <w:tcW w:w="722" w:type="dxa"/>
            <w:vAlign w:val="center"/>
          </w:tcPr>
          <w:p w:rsidR="009A7D88" w:rsidRPr="00920DFB" w:rsidRDefault="009A7D88" w:rsidP="000359C8">
            <w:pPr>
              <w:jc w:val="both"/>
              <w:rPr>
                <w:rFonts w:asciiTheme="majorBidi" w:hAnsiTheme="majorBidi" w:cstheme="majorBidi"/>
                <w:sz w:val="24"/>
                <w:szCs w:val="24"/>
                <w:lang w:bidi="ar-JO"/>
              </w:rPr>
            </w:pPr>
          </w:p>
        </w:tc>
        <w:tc>
          <w:tcPr>
            <w:tcW w:w="1149" w:type="dxa"/>
            <w:vAlign w:val="center"/>
          </w:tcPr>
          <w:p w:rsidR="009A7D88" w:rsidRDefault="009A7D88" w:rsidP="000359C8">
            <w:pPr>
              <w:jc w:val="both"/>
              <w:rPr>
                <w:rFonts w:asciiTheme="majorBidi" w:hAnsiTheme="majorBidi" w:cstheme="majorBidi"/>
                <w:sz w:val="24"/>
                <w:szCs w:val="24"/>
                <w:lang w:bidi="ar-JO"/>
              </w:rPr>
            </w:pPr>
          </w:p>
        </w:tc>
        <w:tc>
          <w:tcPr>
            <w:tcW w:w="722" w:type="dxa"/>
            <w:vAlign w:val="center"/>
          </w:tcPr>
          <w:p w:rsidR="009A7D88" w:rsidRDefault="009A7D88" w:rsidP="000359C8">
            <w:pPr>
              <w:jc w:val="both"/>
              <w:rPr>
                <w:rFonts w:asciiTheme="majorBidi" w:hAnsiTheme="majorBidi" w:cstheme="majorBidi"/>
                <w:sz w:val="24"/>
                <w:szCs w:val="24"/>
                <w:lang w:bidi="ar-JO"/>
              </w:rPr>
            </w:pPr>
          </w:p>
        </w:tc>
        <w:tc>
          <w:tcPr>
            <w:tcW w:w="1149" w:type="dxa"/>
            <w:vAlign w:val="center"/>
          </w:tcPr>
          <w:p w:rsidR="009A7D88" w:rsidRDefault="009A7D88" w:rsidP="000359C8">
            <w:pPr>
              <w:jc w:val="both"/>
              <w:rPr>
                <w:rFonts w:asciiTheme="majorBidi" w:hAnsiTheme="majorBidi" w:cstheme="majorBidi"/>
                <w:sz w:val="24"/>
                <w:szCs w:val="24"/>
                <w:lang w:bidi="ar-JO"/>
              </w:rPr>
            </w:pPr>
          </w:p>
        </w:tc>
        <w:tc>
          <w:tcPr>
            <w:tcW w:w="722" w:type="dxa"/>
            <w:vAlign w:val="center"/>
          </w:tcPr>
          <w:p w:rsidR="009A7D88" w:rsidRDefault="009A7D88" w:rsidP="000359C8">
            <w:pPr>
              <w:jc w:val="both"/>
              <w:rPr>
                <w:rFonts w:asciiTheme="majorBidi" w:hAnsiTheme="majorBidi" w:cstheme="majorBidi"/>
                <w:sz w:val="24"/>
                <w:szCs w:val="24"/>
                <w:lang w:bidi="ar-JO"/>
              </w:rPr>
            </w:pPr>
          </w:p>
        </w:tc>
        <w:tc>
          <w:tcPr>
            <w:tcW w:w="789" w:type="dxa"/>
            <w:vAlign w:val="center"/>
          </w:tcPr>
          <w:p w:rsidR="009A7D88" w:rsidRDefault="009A7D88" w:rsidP="000359C8">
            <w:pPr>
              <w:jc w:val="both"/>
              <w:rPr>
                <w:rFonts w:asciiTheme="majorBidi" w:hAnsiTheme="majorBidi" w:cstheme="majorBidi"/>
                <w:sz w:val="24"/>
                <w:szCs w:val="24"/>
                <w:lang w:bidi="ar-JO"/>
              </w:rPr>
            </w:pPr>
          </w:p>
        </w:tc>
        <w:tc>
          <w:tcPr>
            <w:tcW w:w="722" w:type="dxa"/>
            <w:vAlign w:val="center"/>
          </w:tcPr>
          <w:p w:rsidR="009A7D88" w:rsidRDefault="009A7D88" w:rsidP="000359C8">
            <w:pPr>
              <w:jc w:val="both"/>
              <w:rPr>
                <w:rFonts w:asciiTheme="majorBidi" w:hAnsiTheme="majorBidi" w:cstheme="majorBidi"/>
                <w:sz w:val="24"/>
                <w:szCs w:val="24"/>
                <w:lang w:bidi="ar-JO"/>
              </w:rPr>
            </w:pPr>
          </w:p>
        </w:tc>
        <w:tc>
          <w:tcPr>
            <w:tcW w:w="976" w:type="dxa"/>
            <w:vAlign w:val="center"/>
          </w:tcPr>
          <w:p w:rsidR="009A7D88" w:rsidRDefault="009A7D8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Default="000359C8" w:rsidP="009A7D88">
            <w:pPr>
              <w:jc w:val="both"/>
              <w:rPr>
                <w:rFonts w:asciiTheme="majorBidi" w:hAnsiTheme="majorBidi" w:cstheme="majorBidi"/>
                <w:sz w:val="24"/>
                <w:szCs w:val="24"/>
                <w:lang w:bidi="ar-JO"/>
              </w:rPr>
            </w:pPr>
            <w:r w:rsidRPr="00EC4DF8">
              <w:rPr>
                <w:rFonts w:asciiTheme="majorBidi" w:hAnsiTheme="majorBidi" w:cstheme="majorBidi"/>
                <w:color w:val="2F2F2F"/>
                <w:sz w:val="24"/>
                <w:szCs w:val="24"/>
                <w:shd w:val="clear" w:color="auto" w:fill="FBFBFB"/>
              </w:rPr>
              <w:t xml:space="preserve">Balances </w:t>
            </w:r>
            <w:r>
              <w:rPr>
                <w:rFonts w:asciiTheme="majorBidi" w:hAnsiTheme="majorBidi" w:cstheme="majorBidi"/>
                <w:color w:val="2F2F2F"/>
                <w:sz w:val="24"/>
                <w:szCs w:val="24"/>
                <w:shd w:val="clear" w:color="auto" w:fill="FBFBFB"/>
              </w:rPr>
              <w:t xml:space="preserve">  </w:t>
            </w:r>
            <w:r w:rsidRPr="00EC4DF8">
              <w:rPr>
                <w:rFonts w:asciiTheme="majorBidi" w:hAnsiTheme="majorBidi" w:cstheme="majorBidi"/>
                <w:color w:val="2F2F2F"/>
                <w:sz w:val="24"/>
                <w:szCs w:val="24"/>
                <w:shd w:val="clear" w:color="auto" w:fill="FBFBFB"/>
              </w:rPr>
              <w:t xml:space="preserve">and investment accounts with foreign banks, </w:t>
            </w:r>
            <w:r w:rsidRPr="009A7D88">
              <w:rPr>
                <w:rFonts w:asciiTheme="majorBidi" w:hAnsiTheme="majorBidi" w:cstheme="majorBidi"/>
                <w:color w:val="2F2F2F"/>
                <w:sz w:val="24"/>
                <w:szCs w:val="24"/>
                <w:shd w:val="clear" w:color="auto" w:fill="FBFBFB"/>
              </w:rPr>
              <w:t>headquarter</w:t>
            </w:r>
            <w:r w:rsidRPr="00EC4DF8">
              <w:rPr>
                <w:rFonts w:asciiTheme="majorBidi" w:hAnsiTheme="majorBidi" w:cstheme="majorBidi"/>
                <w:color w:val="2F2F2F"/>
                <w:sz w:val="24"/>
                <w:szCs w:val="24"/>
                <w:shd w:val="clear" w:color="auto" w:fill="FBFBFB"/>
              </w:rPr>
              <w:t xml:space="preserve"> and </w:t>
            </w:r>
            <w:r w:rsidR="009A7D88">
              <w:rPr>
                <w:rFonts w:asciiTheme="majorBidi" w:hAnsiTheme="majorBidi" w:cstheme="majorBidi"/>
                <w:color w:val="2F2F2F"/>
                <w:sz w:val="24"/>
                <w:szCs w:val="24"/>
                <w:shd w:val="clear" w:color="auto" w:fill="FBFBFB"/>
              </w:rPr>
              <w:t>foreign</w:t>
            </w:r>
            <w:r w:rsidRPr="00EC4DF8">
              <w:rPr>
                <w:rFonts w:asciiTheme="majorBidi" w:hAnsiTheme="majorBidi" w:cstheme="majorBidi"/>
                <w:color w:val="2F2F2F"/>
                <w:sz w:val="24"/>
                <w:szCs w:val="24"/>
                <w:shd w:val="clear" w:color="auto" w:fill="FBFBFB"/>
              </w:rPr>
              <w:t xml:space="preserve"> branches</w:t>
            </w:r>
          </w:p>
        </w:tc>
        <w:tc>
          <w:tcPr>
            <w:tcW w:w="1228" w:type="dxa"/>
            <w:vAlign w:val="center"/>
          </w:tcPr>
          <w:p w:rsidR="000359C8" w:rsidRDefault="000359C8" w:rsidP="000359C8">
            <w:r w:rsidRPr="00912798">
              <w:rPr>
                <w:rFonts w:asciiTheme="majorBidi" w:hAnsiTheme="majorBidi" w:cstheme="majorBidi"/>
                <w:sz w:val="24"/>
                <w:szCs w:val="24"/>
                <w:lang w:bidi="ar-JO"/>
              </w:rPr>
              <w:t>100%</w:t>
            </w: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Default="000359C8" w:rsidP="009A7D88">
            <w:pPr>
              <w:jc w:val="both"/>
              <w:rPr>
                <w:rFonts w:asciiTheme="majorBidi" w:hAnsiTheme="majorBidi" w:cstheme="majorBidi"/>
                <w:sz w:val="24"/>
                <w:szCs w:val="24"/>
                <w:lang w:bidi="ar-JO"/>
              </w:rPr>
            </w:pPr>
            <w:r w:rsidRPr="00EC4DF8">
              <w:rPr>
                <w:rFonts w:asciiTheme="majorBidi" w:hAnsiTheme="majorBidi" w:cstheme="majorBidi"/>
                <w:color w:val="2F2F2F"/>
                <w:sz w:val="24"/>
                <w:szCs w:val="24"/>
                <w:shd w:val="clear" w:color="auto" w:fill="FBFBFB"/>
              </w:rPr>
              <w:t xml:space="preserve">International </w:t>
            </w:r>
            <w:proofErr w:type="spellStart"/>
            <w:r w:rsidRPr="00EC4DF8">
              <w:rPr>
                <w:rFonts w:asciiTheme="majorBidi" w:hAnsiTheme="majorBidi" w:cstheme="majorBidi"/>
                <w:color w:val="2F2F2F"/>
                <w:sz w:val="24"/>
                <w:szCs w:val="24"/>
                <w:shd w:val="clear" w:color="auto" w:fill="FBFBFB"/>
              </w:rPr>
              <w:t>Murabaha</w:t>
            </w:r>
            <w:proofErr w:type="spellEnd"/>
            <w:r w:rsidRPr="00EC4DF8">
              <w:rPr>
                <w:rFonts w:asciiTheme="majorBidi" w:hAnsiTheme="majorBidi" w:cstheme="majorBidi"/>
                <w:color w:val="2F2F2F"/>
                <w:sz w:val="24"/>
                <w:szCs w:val="24"/>
                <w:shd w:val="clear" w:color="auto" w:fill="FBFBFB"/>
              </w:rPr>
              <w:t xml:space="preserve">/ </w:t>
            </w:r>
            <w:r w:rsidR="009A7D88">
              <w:rPr>
                <w:rFonts w:asciiTheme="majorBidi" w:hAnsiTheme="majorBidi" w:cstheme="majorBidi"/>
                <w:color w:val="2F2F2F"/>
                <w:sz w:val="24"/>
                <w:szCs w:val="24"/>
                <w:shd w:val="clear" w:color="auto" w:fill="FBFBFB"/>
              </w:rPr>
              <w:t>self</w:t>
            </w:r>
            <w:r w:rsidRPr="00EC4DF8">
              <w:rPr>
                <w:rFonts w:asciiTheme="majorBidi" w:hAnsiTheme="majorBidi" w:cstheme="majorBidi"/>
                <w:color w:val="2F2F2F"/>
                <w:sz w:val="24"/>
                <w:szCs w:val="24"/>
                <w:shd w:val="clear" w:color="auto" w:fill="FBFBFB"/>
              </w:rPr>
              <w:t xml:space="preserve"> and joint</w:t>
            </w:r>
            <w:r>
              <w:rPr>
                <w:rFonts w:asciiTheme="majorBidi" w:hAnsiTheme="majorBidi" w:cstheme="majorBidi"/>
                <w:color w:val="2F2F2F"/>
                <w:sz w:val="24"/>
                <w:szCs w:val="24"/>
                <w:shd w:val="clear" w:color="auto" w:fill="FBFBFB"/>
              </w:rPr>
              <w:t>:</w:t>
            </w:r>
          </w:p>
        </w:tc>
        <w:tc>
          <w:tcPr>
            <w:tcW w:w="1228" w:type="dxa"/>
            <w:vAlign w:val="center"/>
          </w:tcPr>
          <w:p w:rsidR="000359C8" w:rsidRDefault="000359C8" w:rsidP="000359C8">
            <w:r w:rsidRPr="00912798">
              <w:rPr>
                <w:rFonts w:asciiTheme="majorBidi" w:hAnsiTheme="majorBidi" w:cstheme="majorBidi"/>
                <w:sz w:val="24"/>
                <w:szCs w:val="24"/>
                <w:lang w:bidi="ar-JO"/>
              </w:rPr>
              <w:t>100%</w:t>
            </w: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Default="009A7D88" w:rsidP="009A7D88">
            <w:pPr>
              <w:jc w:val="both"/>
              <w:rPr>
                <w:rFonts w:asciiTheme="majorBidi" w:hAnsiTheme="majorBidi" w:cstheme="majorBidi"/>
                <w:sz w:val="24"/>
                <w:szCs w:val="24"/>
                <w:lang w:bidi="ar-JO"/>
              </w:rPr>
            </w:pPr>
            <w:r>
              <w:rPr>
                <w:rFonts w:asciiTheme="majorBidi" w:hAnsiTheme="majorBidi" w:cstheme="majorBidi"/>
                <w:color w:val="2F2F2F"/>
                <w:sz w:val="24"/>
                <w:szCs w:val="24"/>
                <w:shd w:val="clear" w:color="auto" w:fill="FBFBFB"/>
              </w:rPr>
              <w:t>A residual maturity of o</w:t>
            </w:r>
            <w:r w:rsidR="000359C8" w:rsidRPr="00EC4DF8">
              <w:rPr>
                <w:rFonts w:asciiTheme="majorBidi" w:hAnsiTheme="majorBidi" w:cstheme="majorBidi"/>
                <w:color w:val="2F2F2F"/>
                <w:sz w:val="24"/>
                <w:szCs w:val="24"/>
                <w:shd w:val="clear" w:color="auto" w:fill="FBFBFB"/>
              </w:rPr>
              <w:t xml:space="preserve">ne month or less, </w:t>
            </w:r>
            <w:r>
              <w:rPr>
                <w:rFonts w:asciiTheme="majorBidi" w:hAnsiTheme="majorBidi" w:cstheme="majorBidi"/>
                <w:color w:val="2F2F2F"/>
                <w:sz w:val="24"/>
                <w:szCs w:val="24"/>
                <w:shd w:val="clear" w:color="auto" w:fill="FBFBFB"/>
              </w:rPr>
              <w:t>while</w:t>
            </w:r>
            <w:r w:rsidR="000359C8" w:rsidRPr="00EC4DF8">
              <w:rPr>
                <w:rFonts w:asciiTheme="majorBidi" w:hAnsiTheme="majorBidi" w:cstheme="majorBidi"/>
                <w:color w:val="2F2F2F"/>
                <w:sz w:val="24"/>
                <w:szCs w:val="24"/>
                <w:shd w:val="clear" w:color="auto" w:fill="FBFBFB"/>
              </w:rPr>
              <w:t xml:space="preserve"> the </w:t>
            </w:r>
            <w:r w:rsidR="000359C8" w:rsidRPr="00EC4DF8">
              <w:rPr>
                <w:rFonts w:asciiTheme="majorBidi" w:hAnsiTheme="majorBidi" w:cstheme="majorBidi"/>
                <w:color w:val="2F2F2F"/>
                <w:sz w:val="24"/>
                <w:szCs w:val="24"/>
                <w:shd w:val="clear" w:color="auto" w:fill="FBFBFB"/>
              </w:rPr>
              <w:lastRenderedPageBreak/>
              <w:t>debtor or guarantor has a rating no less than the investment grade</w:t>
            </w:r>
          </w:p>
        </w:tc>
        <w:tc>
          <w:tcPr>
            <w:tcW w:w="1228" w:type="dxa"/>
            <w:vAlign w:val="center"/>
          </w:tcPr>
          <w:p w:rsidR="000359C8" w:rsidRDefault="000359C8" w:rsidP="000359C8">
            <w:r w:rsidRPr="00912798">
              <w:rPr>
                <w:rFonts w:asciiTheme="majorBidi" w:hAnsiTheme="majorBidi" w:cstheme="majorBidi"/>
                <w:sz w:val="24"/>
                <w:szCs w:val="24"/>
                <w:lang w:bidi="ar-JO"/>
              </w:rPr>
              <w:lastRenderedPageBreak/>
              <w:t>100%</w:t>
            </w: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Pr="00081D98" w:rsidRDefault="009A7D88" w:rsidP="00336B10">
            <w:pPr>
              <w:jc w:val="both"/>
              <w:rPr>
                <w:rFonts w:asciiTheme="majorBidi" w:hAnsiTheme="majorBidi" w:cstheme="majorBidi"/>
                <w:sz w:val="24"/>
                <w:szCs w:val="24"/>
                <w:lang w:bidi="ar-JO"/>
              </w:rPr>
            </w:pPr>
            <w:r>
              <w:rPr>
                <w:rFonts w:asciiTheme="majorBidi" w:hAnsiTheme="majorBidi" w:cstheme="majorBidi"/>
                <w:color w:val="2F2F2F"/>
                <w:sz w:val="24"/>
                <w:szCs w:val="24"/>
              </w:rPr>
              <w:t>A residual maturity of m</w:t>
            </w:r>
            <w:r w:rsidR="000359C8" w:rsidRPr="00081D98">
              <w:rPr>
                <w:rFonts w:asciiTheme="majorBidi" w:hAnsiTheme="majorBidi" w:cstheme="majorBidi"/>
                <w:color w:val="2F2F2F"/>
                <w:sz w:val="24"/>
                <w:szCs w:val="24"/>
              </w:rPr>
              <w:t xml:space="preserve">ore than </w:t>
            </w:r>
            <w:r w:rsidR="000359C8" w:rsidRPr="00081D98">
              <w:rPr>
                <w:rFonts w:asciiTheme="majorBidi" w:hAnsiTheme="majorBidi" w:cstheme="majorBidi"/>
                <w:color w:val="2F2F2F"/>
                <w:sz w:val="24"/>
                <w:szCs w:val="24"/>
                <w:shd w:val="clear" w:color="auto" w:fill="FBFBFB"/>
              </w:rPr>
              <w:t xml:space="preserve">one month and up to six months, </w:t>
            </w:r>
            <w:r w:rsidR="00336B10">
              <w:rPr>
                <w:rFonts w:asciiTheme="majorBidi" w:hAnsiTheme="majorBidi" w:cstheme="majorBidi"/>
                <w:color w:val="2F2F2F"/>
                <w:sz w:val="24"/>
                <w:szCs w:val="24"/>
                <w:shd w:val="clear" w:color="auto" w:fill="FBFBFB"/>
              </w:rPr>
              <w:t>while</w:t>
            </w:r>
            <w:r w:rsidR="000359C8" w:rsidRPr="00081D98">
              <w:rPr>
                <w:rFonts w:asciiTheme="majorBidi" w:hAnsiTheme="majorBidi" w:cstheme="majorBidi"/>
                <w:color w:val="2F2F2F"/>
                <w:sz w:val="24"/>
                <w:szCs w:val="24"/>
                <w:shd w:val="clear" w:color="auto" w:fill="FBFBFB"/>
              </w:rPr>
              <w:t xml:space="preserve"> the debtor or guarantor has a rating no less than the investment grade</w:t>
            </w:r>
            <w:r w:rsidR="000359C8">
              <w:rPr>
                <w:rFonts w:asciiTheme="majorBidi" w:hAnsiTheme="majorBidi" w:cstheme="majorBidi"/>
                <w:color w:val="2F2F2F"/>
                <w:sz w:val="24"/>
                <w:szCs w:val="24"/>
                <w:shd w:val="clear" w:color="auto" w:fill="FBFBFB"/>
              </w:rPr>
              <w:t>.</w:t>
            </w:r>
          </w:p>
        </w:tc>
        <w:tc>
          <w:tcPr>
            <w:tcW w:w="1228" w:type="dxa"/>
            <w:vAlign w:val="center"/>
          </w:tcPr>
          <w:p w:rsidR="000359C8" w:rsidRDefault="000359C8" w:rsidP="000359C8">
            <w:pPr>
              <w:jc w:val="both"/>
              <w:rPr>
                <w:rFonts w:asciiTheme="majorBidi" w:hAnsiTheme="majorBidi" w:cstheme="majorBidi"/>
                <w:sz w:val="24"/>
                <w:szCs w:val="24"/>
                <w:lang w:bidi="ar-JO"/>
              </w:rPr>
            </w:pPr>
            <w:r>
              <w:rPr>
                <w:rFonts w:asciiTheme="majorBidi" w:hAnsiTheme="majorBidi" w:cstheme="majorBidi"/>
                <w:sz w:val="24"/>
                <w:szCs w:val="24"/>
                <w:lang w:bidi="ar-JO"/>
              </w:rPr>
              <w:t>75%</w:t>
            </w: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Pr="00081D98" w:rsidRDefault="00ED0114" w:rsidP="00ED0114">
            <w:pPr>
              <w:jc w:val="both"/>
              <w:rPr>
                <w:rFonts w:asciiTheme="majorBidi" w:hAnsiTheme="majorBidi" w:cstheme="majorBidi"/>
                <w:sz w:val="24"/>
                <w:szCs w:val="24"/>
                <w:lang w:bidi="ar-JO"/>
              </w:rPr>
            </w:pPr>
            <w:r>
              <w:rPr>
                <w:rFonts w:asciiTheme="majorBidi" w:hAnsiTheme="majorBidi" w:cstheme="majorBidi"/>
                <w:color w:val="2F2F2F"/>
                <w:sz w:val="24"/>
                <w:szCs w:val="24"/>
              </w:rPr>
              <w:t>A residual maturity of m</w:t>
            </w:r>
            <w:r w:rsidR="000359C8" w:rsidRPr="00081D98">
              <w:rPr>
                <w:rFonts w:asciiTheme="majorBidi" w:hAnsiTheme="majorBidi" w:cstheme="majorBidi"/>
                <w:color w:val="2F2F2F"/>
                <w:sz w:val="24"/>
                <w:szCs w:val="24"/>
              </w:rPr>
              <w:t xml:space="preserve">ore than </w:t>
            </w:r>
            <w:r w:rsidR="000359C8" w:rsidRPr="00081D98">
              <w:rPr>
                <w:rFonts w:asciiTheme="majorBidi" w:hAnsiTheme="majorBidi" w:cstheme="majorBidi"/>
                <w:color w:val="2F2F2F"/>
                <w:sz w:val="24"/>
                <w:szCs w:val="24"/>
                <w:shd w:val="clear" w:color="auto" w:fill="FBFBFB"/>
              </w:rPr>
              <w:t xml:space="preserve">six months and up to one year, </w:t>
            </w:r>
            <w:r>
              <w:rPr>
                <w:rFonts w:asciiTheme="majorBidi" w:hAnsiTheme="majorBidi" w:cstheme="majorBidi"/>
                <w:color w:val="2F2F2F"/>
                <w:sz w:val="24"/>
                <w:szCs w:val="24"/>
                <w:shd w:val="clear" w:color="auto" w:fill="FBFBFB"/>
              </w:rPr>
              <w:t>while</w:t>
            </w:r>
            <w:r w:rsidR="000359C8" w:rsidRPr="00081D98">
              <w:rPr>
                <w:rFonts w:asciiTheme="majorBidi" w:hAnsiTheme="majorBidi" w:cstheme="majorBidi"/>
                <w:color w:val="2F2F2F"/>
                <w:sz w:val="24"/>
                <w:szCs w:val="24"/>
                <w:shd w:val="clear" w:color="auto" w:fill="FBFBFB"/>
              </w:rPr>
              <w:t xml:space="preserve"> the debtor or guarantor has a rating no less than the investment grade</w:t>
            </w:r>
            <w:r w:rsidR="000359C8">
              <w:rPr>
                <w:rFonts w:asciiTheme="majorBidi" w:hAnsiTheme="majorBidi" w:cstheme="majorBidi"/>
                <w:color w:val="2F2F2F"/>
                <w:sz w:val="24"/>
                <w:szCs w:val="24"/>
                <w:shd w:val="clear" w:color="auto" w:fill="FBFBFB"/>
              </w:rPr>
              <w:t>.</w:t>
            </w:r>
          </w:p>
        </w:tc>
        <w:tc>
          <w:tcPr>
            <w:tcW w:w="1228" w:type="dxa"/>
            <w:vAlign w:val="center"/>
          </w:tcPr>
          <w:p w:rsidR="000359C8" w:rsidRDefault="000359C8" w:rsidP="000359C8">
            <w:pPr>
              <w:jc w:val="both"/>
              <w:rPr>
                <w:rFonts w:asciiTheme="majorBidi" w:hAnsiTheme="majorBidi" w:cstheme="majorBidi"/>
                <w:sz w:val="24"/>
                <w:szCs w:val="24"/>
                <w:lang w:bidi="ar-JO"/>
              </w:rPr>
            </w:pPr>
            <w:r>
              <w:rPr>
                <w:rFonts w:asciiTheme="majorBidi" w:hAnsiTheme="majorBidi" w:cstheme="majorBidi"/>
                <w:sz w:val="24"/>
                <w:szCs w:val="24"/>
                <w:lang w:bidi="ar-JO"/>
              </w:rPr>
              <w:t>50%</w:t>
            </w: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Pr="00081D98" w:rsidRDefault="00ED0114" w:rsidP="00ED0114">
            <w:pPr>
              <w:jc w:val="both"/>
              <w:rPr>
                <w:rFonts w:asciiTheme="majorBidi" w:hAnsiTheme="majorBidi" w:cstheme="majorBidi"/>
                <w:sz w:val="24"/>
                <w:szCs w:val="24"/>
                <w:lang w:bidi="ar-JO"/>
              </w:rPr>
            </w:pPr>
            <w:r>
              <w:rPr>
                <w:rFonts w:asciiTheme="majorBidi" w:hAnsiTheme="majorBidi" w:cstheme="majorBidi"/>
                <w:color w:val="2F2F2F"/>
                <w:sz w:val="24"/>
                <w:szCs w:val="24"/>
              </w:rPr>
              <w:t xml:space="preserve">A residual maturity of </w:t>
            </w:r>
            <w:r>
              <w:rPr>
                <w:rFonts w:asciiTheme="majorBidi" w:hAnsiTheme="majorBidi" w:cstheme="majorBidi"/>
                <w:color w:val="2F2F2F"/>
                <w:sz w:val="24"/>
                <w:szCs w:val="24"/>
                <w:shd w:val="clear" w:color="auto" w:fill="FBFBFB"/>
              </w:rPr>
              <w:t>o</w:t>
            </w:r>
            <w:r w:rsidR="000359C8" w:rsidRPr="00081D98">
              <w:rPr>
                <w:rFonts w:asciiTheme="majorBidi" w:hAnsiTheme="majorBidi" w:cstheme="majorBidi"/>
                <w:color w:val="2F2F2F"/>
                <w:sz w:val="24"/>
                <w:szCs w:val="24"/>
                <w:shd w:val="clear" w:color="auto" w:fill="FBFBFB"/>
              </w:rPr>
              <w:t xml:space="preserve">ne month or less, </w:t>
            </w:r>
            <w:r>
              <w:rPr>
                <w:rFonts w:asciiTheme="majorBidi" w:hAnsiTheme="majorBidi" w:cstheme="majorBidi"/>
                <w:color w:val="2F2F2F"/>
                <w:sz w:val="24"/>
                <w:szCs w:val="24"/>
                <w:shd w:val="clear" w:color="auto" w:fill="FBFBFB"/>
              </w:rPr>
              <w:t>while</w:t>
            </w:r>
            <w:r w:rsidR="000359C8" w:rsidRPr="00081D98">
              <w:rPr>
                <w:rFonts w:asciiTheme="majorBidi" w:hAnsiTheme="majorBidi" w:cstheme="majorBidi"/>
                <w:color w:val="2F2F2F"/>
                <w:sz w:val="24"/>
                <w:szCs w:val="24"/>
                <w:shd w:val="clear" w:color="auto" w:fill="FBFBFB"/>
              </w:rPr>
              <w:t xml:space="preserve"> the debtor or guarantor has a rating </w:t>
            </w:r>
            <w:r>
              <w:rPr>
                <w:rFonts w:asciiTheme="majorBidi" w:hAnsiTheme="majorBidi" w:cstheme="majorBidi"/>
                <w:color w:val="2F2F2F"/>
                <w:sz w:val="24"/>
                <w:szCs w:val="24"/>
                <w:shd w:val="clear" w:color="auto" w:fill="FBFBFB"/>
              </w:rPr>
              <w:t>lower than</w:t>
            </w:r>
            <w:r w:rsidR="000359C8" w:rsidRPr="00081D98">
              <w:rPr>
                <w:rFonts w:asciiTheme="majorBidi" w:hAnsiTheme="majorBidi" w:cstheme="majorBidi"/>
                <w:color w:val="2F2F2F"/>
                <w:sz w:val="24"/>
                <w:szCs w:val="24"/>
                <w:shd w:val="clear" w:color="auto" w:fill="FBFBFB"/>
              </w:rPr>
              <w:t xml:space="preserve"> the investment </w:t>
            </w:r>
            <w:r w:rsidR="000359C8" w:rsidRPr="00081D98">
              <w:rPr>
                <w:rFonts w:asciiTheme="majorBidi" w:hAnsiTheme="majorBidi" w:cstheme="majorBidi"/>
                <w:color w:val="2F2F2F"/>
                <w:sz w:val="24"/>
                <w:szCs w:val="24"/>
                <w:shd w:val="clear" w:color="auto" w:fill="FBFBFB"/>
              </w:rPr>
              <w:lastRenderedPageBreak/>
              <w:t>grade or</w:t>
            </w:r>
            <w:r>
              <w:rPr>
                <w:rFonts w:asciiTheme="majorBidi" w:hAnsiTheme="majorBidi" w:cstheme="majorBidi"/>
                <w:color w:val="2F2F2F"/>
                <w:sz w:val="24"/>
                <w:szCs w:val="24"/>
                <w:shd w:val="clear" w:color="auto" w:fill="FBFBFB"/>
              </w:rPr>
              <w:t xml:space="preserve"> it is unclassified.</w:t>
            </w:r>
          </w:p>
        </w:tc>
        <w:tc>
          <w:tcPr>
            <w:tcW w:w="1228" w:type="dxa"/>
            <w:vAlign w:val="center"/>
          </w:tcPr>
          <w:p w:rsidR="000359C8" w:rsidRDefault="000359C8" w:rsidP="000359C8">
            <w:pPr>
              <w:jc w:val="both"/>
              <w:rPr>
                <w:rFonts w:asciiTheme="majorBidi" w:hAnsiTheme="majorBidi" w:cstheme="majorBidi"/>
                <w:sz w:val="24"/>
                <w:szCs w:val="24"/>
                <w:lang w:bidi="ar-JO"/>
              </w:rPr>
            </w:pPr>
            <w:r>
              <w:rPr>
                <w:rFonts w:asciiTheme="majorBidi" w:hAnsiTheme="majorBidi" w:cstheme="majorBidi"/>
                <w:sz w:val="24"/>
                <w:szCs w:val="24"/>
                <w:lang w:bidi="ar-JO"/>
              </w:rPr>
              <w:lastRenderedPageBreak/>
              <w:t xml:space="preserve">50% </w:t>
            </w: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Pr="00081D98" w:rsidRDefault="00ED0114" w:rsidP="00ED0114">
            <w:pPr>
              <w:jc w:val="both"/>
              <w:rPr>
                <w:rFonts w:asciiTheme="majorBidi" w:hAnsiTheme="majorBidi" w:cstheme="majorBidi"/>
                <w:sz w:val="24"/>
                <w:szCs w:val="24"/>
                <w:lang w:bidi="ar-JO"/>
              </w:rPr>
            </w:pPr>
            <w:r>
              <w:rPr>
                <w:rFonts w:asciiTheme="majorBidi" w:hAnsiTheme="majorBidi" w:cstheme="majorBidi"/>
                <w:color w:val="2F2F2F"/>
                <w:sz w:val="24"/>
                <w:szCs w:val="24"/>
              </w:rPr>
              <w:t>A residual maturity of m</w:t>
            </w:r>
            <w:r w:rsidR="000359C8" w:rsidRPr="00081D98">
              <w:rPr>
                <w:rFonts w:asciiTheme="majorBidi" w:hAnsiTheme="majorBidi" w:cstheme="majorBidi"/>
                <w:color w:val="2F2F2F"/>
                <w:sz w:val="24"/>
                <w:szCs w:val="24"/>
              </w:rPr>
              <w:t xml:space="preserve">ore than </w:t>
            </w:r>
            <w:r w:rsidR="000359C8" w:rsidRPr="00081D98">
              <w:rPr>
                <w:rFonts w:asciiTheme="majorBidi" w:hAnsiTheme="majorBidi" w:cstheme="majorBidi"/>
                <w:color w:val="2F2F2F"/>
                <w:sz w:val="24"/>
                <w:szCs w:val="24"/>
                <w:shd w:val="clear" w:color="auto" w:fill="FBFBFB"/>
              </w:rPr>
              <w:t xml:space="preserve">six months and up to one year, </w:t>
            </w:r>
            <w:r>
              <w:rPr>
                <w:rFonts w:asciiTheme="majorBidi" w:hAnsiTheme="majorBidi" w:cstheme="majorBidi"/>
                <w:color w:val="2F2F2F"/>
                <w:sz w:val="24"/>
                <w:szCs w:val="24"/>
                <w:shd w:val="clear" w:color="auto" w:fill="FBFBFB"/>
              </w:rPr>
              <w:t>while</w:t>
            </w:r>
            <w:r w:rsidR="000359C8" w:rsidRPr="00081D98">
              <w:rPr>
                <w:rFonts w:asciiTheme="majorBidi" w:hAnsiTheme="majorBidi" w:cstheme="majorBidi"/>
                <w:color w:val="2F2F2F"/>
                <w:sz w:val="24"/>
                <w:szCs w:val="24"/>
                <w:shd w:val="clear" w:color="auto" w:fill="FBFBFB"/>
              </w:rPr>
              <w:t xml:space="preserve"> the debtor or guarantor has a rating </w:t>
            </w:r>
            <w:r>
              <w:rPr>
                <w:rFonts w:asciiTheme="majorBidi" w:hAnsiTheme="majorBidi" w:cstheme="majorBidi"/>
                <w:color w:val="2F2F2F"/>
                <w:sz w:val="24"/>
                <w:szCs w:val="24"/>
                <w:shd w:val="clear" w:color="auto" w:fill="FBFBFB"/>
              </w:rPr>
              <w:t>lower than</w:t>
            </w:r>
            <w:r w:rsidR="000359C8" w:rsidRPr="00081D98">
              <w:rPr>
                <w:rFonts w:asciiTheme="majorBidi" w:hAnsiTheme="majorBidi" w:cstheme="majorBidi"/>
                <w:color w:val="2F2F2F"/>
                <w:sz w:val="24"/>
                <w:szCs w:val="24"/>
                <w:shd w:val="clear" w:color="auto" w:fill="FBFBFB"/>
              </w:rPr>
              <w:t xml:space="preserve"> the inves</w:t>
            </w:r>
            <w:r w:rsidR="000359C8">
              <w:rPr>
                <w:rFonts w:asciiTheme="majorBidi" w:hAnsiTheme="majorBidi" w:cstheme="majorBidi"/>
                <w:color w:val="2F2F2F"/>
                <w:sz w:val="24"/>
                <w:szCs w:val="24"/>
                <w:shd w:val="clear" w:color="auto" w:fill="FBFBFB"/>
              </w:rPr>
              <w:t xml:space="preserve">tment grade or </w:t>
            </w:r>
            <w:r>
              <w:rPr>
                <w:rFonts w:asciiTheme="majorBidi" w:hAnsiTheme="majorBidi" w:cstheme="majorBidi"/>
                <w:color w:val="2F2F2F"/>
                <w:sz w:val="24"/>
                <w:szCs w:val="24"/>
                <w:shd w:val="clear" w:color="auto" w:fill="FBFBFB"/>
              </w:rPr>
              <w:t xml:space="preserve">it </w:t>
            </w:r>
            <w:r w:rsidR="000359C8">
              <w:rPr>
                <w:rFonts w:asciiTheme="majorBidi" w:hAnsiTheme="majorBidi" w:cstheme="majorBidi"/>
                <w:color w:val="2F2F2F"/>
                <w:sz w:val="24"/>
                <w:szCs w:val="24"/>
                <w:shd w:val="clear" w:color="auto" w:fill="FBFBFB"/>
              </w:rPr>
              <w:t>is unclassified.</w:t>
            </w:r>
          </w:p>
        </w:tc>
        <w:tc>
          <w:tcPr>
            <w:tcW w:w="1228" w:type="dxa"/>
            <w:vAlign w:val="center"/>
          </w:tcPr>
          <w:p w:rsidR="000359C8" w:rsidRDefault="000359C8" w:rsidP="000359C8">
            <w:pPr>
              <w:jc w:val="both"/>
              <w:rPr>
                <w:rFonts w:asciiTheme="majorBidi" w:hAnsiTheme="majorBidi" w:cstheme="majorBidi"/>
                <w:sz w:val="24"/>
                <w:szCs w:val="24"/>
                <w:lang w:bidi="ar-JO"/>
              </w:rPr>
            </w:pPr>
            <w:r>
              <w:rPr>
                <w:rFonts w:asciiTheme="majorBidi" w:hAnsiTheme="majorBidi" w:cstheme="majorBidi"/>
                <w:sz w:val="24"/>
                <w:szCs w:val="24"/>
                <w:lang w:bidi="ar-JO"/>
              </w:rPr>
              <w:t>25%</w:t>
            </w: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Default="000359C8" w:rsidP="000359C8">
            <w:r w:rsidRPr="00612B80">
              <w:rPr>
                <w:rFonts w:asciiTheme="majorBidi" w:hAnsiTheme="majorBidi" w:cstheme="majorBidi"/>
                <w:color w:val="2F2F2F"/>
                <w:sz w:val="24"/>
                <w:szCs w:val="24"/>
                <w:shd w:val="clear" w:color="auto" w:fill="FBFBFB"/>
              </w:rPr>
              <w:t>Government securities (the government of the Hashemite Kingdom of Jordan).</w:t>
            </w:r>
          </w:p>
        </w:tc>
        <w:tc>
          <w:tcPr>
            <w:tcW w:w="1228" w:type="dxa"/>
            <w:vAlign w:val="center"/>
          </w:tcPr>
          <w:p w:rsidR="000359C8" w:rsidRDefault="000359C8" w:rsidP="000359C8">
            <w:pPr>
              <w:jc w:val="both"/>
              <w:rPr>
                <w:rFonts w:asciiTheme="majorBidi" w:hAnsiTheme="majorBidi" w:cstheme="majorBidi"/>
                <w:sz w:val="24"/>
                <w:szCs w:val="24"/>
                <w:lang w:bidi="ar-JO"/>
              </w:rPr>
            </w:pPr>
            <w:r>
              <w:rPr>
                <w:rFonts w:asciiTheme="majorBidi" w:hAnsiTheme="majorBidi" w:cstheme="majorBidi"/>
                <w:sz w:val="24"/>
                <w:szCs w:val="24"/>
                <w:lang w:bidi="ar-JO"/>
              </w:rPr>
              <w:t>100%</w:t>
            </w: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Default="000359C8" w:rsidP="000359C8">
            <w:r w:rsidRPr="00612B80">
              <w:rPr>
                <w:rFonts w:asciiTheme="majorBidi" w:hAnsiTheme="majorBidi" w:cstheme="majorBidi"/>
                <w:color w:val="2F2F2F"/>
                <w:sz w:val="24"/>
                <w:szCs w:val="24"/>
                <w:shd w:val="clear" w:color="auto" w:fill="FBFBFB"/>
              </w:rPr>
              <w:t>Securities guaranteed by the Government of the Hashemite Kingdom of Jordan</w:t>
            </w:r>
            <w:r>
              <w:rPr>
                <w:rFonts w:asciiTheme="majorBidi" w:hAnsiTheme="majorBidi" w:cstheme="majorBidi"/>
                <w:color w:val="2F2F2F"/>
                <w:sz w:val="24"/>
                <w:szCs w:val="24"/>
                <w:shd w:val="clear" w:color="auto" w:fill="FBFBFB"/>
              </w:rPr>
              <w:t>.</w:t>
            </w:r>
          </w:p>
        </w:tc>
        <w:tc>
          <w:tcPr>
            <w:tcW w:w="1228" w:type="dxa"/>
            <w:vAlign w:val="center"/>
          </w:tcPr>
          <w:p w:rsidR="000359C8" w:rsidRDefault="000359C8" w:rsidP="000359C8">
            <w:r w:rsidRPr="005F6F84">
              <w:rPr>
                <w:rFonts w:asciiTheme="majorBidi" w:hAnsiTheme="majorBidi" w:cstheme="majorBidi"/>
                <w:sz w:val="24"/>
                <w:szCs w:val="24"/>
                <w:lang w:bidi="ar-JO"/>
              </w:rPr>
              <w:t>100%</w:t>
            </w: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Pr="00612B80" w:rsidRDefault="000359C8" w:rsidP="000359C8">
            <w:pPr>
              <w:rPr>
                <w:rFonts w:asciiTheme="majorBidi" w:hAnsiTheme="majorBidi" w:cstheme="majorBidi"/>
                <w:color w:val="2F2F2F"/>
                <w:sz w:val="24"/>
                <w:szCs w:val="24"/>
                <w:shd w:val="clear" w:color="auto" w:fill="FBFBFB"/>
              </w:rPr>
            </w:pPr>
            <w:r w:rsidRPr="00EC4DF8">
              <w:rPr>
                <w:rFonts w:asciiTheme="majorBidi" w:hAnsiTheme="majorBidi" w:cstheme="majorBidi"/>
                <w:color w:val="2F2F2F"/>
                <w:sz w:val="24"/>
                <w:szCs w:val="24"/>
                <w:shd w:val="clear" w:color="auto" w:fill="FBFBFB"/>
              </w:rPr>
              <w:t xml:space="preserve">Islamic </w:t>
            </w:r>
            <w:proofErr w:type="spellStart"/>
            <w:r w:rsidRPr="00EC4DF8">
              <w:rPr>
                <w:rFonts w:asciiTheme="majorBidi" w:hAnsiTheme="majorBidi" w:cstheme="majorBidi"/>
                <w:color w:val="2F2F2F"/>
                <w:sz w:val="24"/>
                <w:szCs w:val="24"/>
                <w:shd w:val="clear" w:color="auto" w:fill="FBFBFB"/>
              </w:rPr>
              <w:t>Sukuk</w:t>
            </w:r>
            <w:proofErr w:type="spellEnd"/>
            <w:r w:rsidRPr="00EC4DF8">
              <w:rPr>
                <w:rFonts w:asciiTheme="majorBidi" w:hAnsiTheme="majorBidi" w:cstheme="majorBidi"/>
                <w:color w:val="2F2F2F"/>
                <w:sz w:val="24"/>
                <w:szCs w:val="24"/>
                <w:shd w:val="clear" w:color="auto" w:fill="FBFBFB"/>
              </w:rPr>
              <w:t xml:space="preserve"> with a</w:t>
            </w:r>
            <w:r w:rsidR="00ED0114">
              <w:rPr>
                <w:rFonts w:asciiTheme="majorBidi" w:hAnsiTheme="majorBidi" w:cstheme="majorBidi"/>
                <w:color w:val="2F2F2F"/>
                <w:sz w:val="24"/>
                <w:szCs w:val="24"/>
                <w:shd w:val="clear" w:color="auto" w:fill="FBFBFB"/>
              </w:rPr>
              <w:t xml:space="preserve"> residual </w:t>
            </w:r>
            <w:r w:rsidRPr="00EC4DF8">
              <w:rPr>
                <w:rFonts w:asciiTheme="majorBidi" w:hAnsiTheme="majorBidi" w:cstheme="majorBidi"/>
                <w:color w:val="2F2F2F"/>
                <w:sz w:val="24"/>
                <w:szCs w:val="24"/>
                <w:shd w:val="clear" w:color="auto" w:fill="FBFBFB"/>
              </w:rPr>
              <w:t xml:space="preserve"> maturity of one year or less and is issued by countries with a credit rating of no </w:t>
            </w:r>
            <w:r w:rsidRPr="00EC4DF8">
              <w:rPr>
                <w:rFonts w:asciiTheme="majorBidi" w:hAnsiTheme="majorBidi" w:cstheme="majorBidi"/>
                <w:color w:val="2F2F2F"/>
                <w:sz w:val="24"/>
                <w:szCs w:val="24"/>
                <w:shd w:val="clear" w:color="auto" w:fill="FBFBFB"/>
              </w:rPr>
              <w:lastRenderedPageBreak/>
              <w:t>less than the investment grade</w:t>
            </w:r>
          </w:p>
        </w:tc>
        <w:tc>
          <w:tcPr>
            <w:tcW w:w="1228" w:type="dxa"/>
            <w:vAlign w:val="center"/>
          </w:tcPr>
          <w:p w:rsidR="000359C8" w:rsidRDefault="000359C8" w:rsidP="000359C8">
            <w:r w:rsidRPr="005F6F84">
              <w:rPr>
                <w:rFonts w:asciiTheme="majorBidi" w:hAnsiTheme="majorBidi" w:cstheme="majorBidi"/>
                <w:sz w:val="24"/>
                <w:szCs w:val="24"/>
                <w:lang w:bidi="ar-JO"/>
              </w:rPr>
              <w:lastRenderedPageBreak/>
              <w:t>100%</w:t>
            </w: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Pr="00612B80" w:rsidRDefault="00ED0114" w:rsidP="00274605">
            <w:pPr>
              <w:rPr>
                <w:rFonts w:asciiTheme="majorBidi" w:hAnsiTheme="majorBidi" w:cstheme="majorBidi"/>
                <w:color w:val="2F2F2F"/>
                <w:sz w:val="24"/>
                <w:szCs w:val="24"/>
                <w:shd w:val="clear" w:color="auto" w:fill="FBFBFB"/>
              </w:rPr>
            </w:pPr>
            <w:r w:rsidRPr="00ED0114">
              <w:rPr>
                <w:rFonts w:asciiTheme="majorBidi" w:hAnsiTheme="majorBidi" w:cstheme="majorBidi"/>
                <w:color w:val="2F2F2F"/>
                <w:sz w:val="24"/>
                <w:szCs w:val="24"/>
                <w:shd w:val="clear" w:color="auto" w:fill="FBFBFB"/>
              </w:rPr>
              <w:t xml:space="preserve">Any pledged or retained securities are subtracted </w:t>
            </w:r>
          </w:p>
        </w:tc>
        <w:tc>
          <w:tcPr>
            <w:tcW w:w="1228" w:type="dxa"/>
            <w:vAlign w:val="center"/>
          </w:tcPr>
          <w:p w:rsidR="000359C8" w:rsidRDefault="000359C8" w:rsidP="000359C8">
            <w:pPr>
              <w:jc w:val="both"/>
              <w:rPr>
                <w:rFonts w:asciiTheme="majorBidi" w:hAnsiTheme="majorBidi" w:cstheme="majorBidi"/>
                <w:sz w:val="24"/>
                <w:szCs w:val="24"/>
                <w:lang w:bidi="ar-JO"/>
              </w:rPr>
            </w:pPr>
            <w:r>
              <w:rPr>
                <w:rFonts w:asciiTheme="majorBidi" w:hAnsiTheme="majorBidi" w:cstheme="majorBidi"/>
                <w:sz w:val="24"/>
                <w:szCs w:val="24"/>
                <w:lang w:bidi="ar-JO"/>
              </w:rPr>
              <w:t>100%</w:t>
            </w: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shd w:val="clear" w:color="auto" w:fill="BDD6EE" w:themeFill="accent1" w:themeFillTint="66"/>
            <w:vAlign w:val="center"/>
          </w:tcPr>
          <w:p w:rsidR="000359C8" w:rsidRDefault="000359C8" w:rsidP="000359C8">
            <w:pPr>
              <w:jc w:val="both"/>
              <w:rPr>
                <w:rFonts w:asciiTheme="majorBidi" w:hAnsiTheme="majorBidi" w:cstheme="majorBidi"/>
                <w:sz w:val="24"/>
                <w:szCs w:val="24"/>
                <w:lang w:bidi="ar-JO"/>
              </w:rPr>
            </w:pPr>
          </w:p>
        </w:tc>
        <w:tc>
          <w:tcPr>
            <w:tcW w:w="1494" w:type="dxa"/>
            <w:shd w:val="clear" w:color="auto" w:fill="BDD6EE" w:themeFill="accent1" w:themeFillTint="66"/>
            <w:vAlign w:val="center"/>
          </w:tcPr>
          <w:p w:rsidR="000359C8" w:rsidRPr="00612B80" w:rsidRDefault="000359C8" w:rsidP="000359C8">
            <w:pPr>
              <w:jc w:val="both"/>
              <w:rPr>
                <w:rFonts w:asciiTheme="majorBidi" w:hAnsiTheme="majorBidi" w:cstheme="majorBidi"/>
                <w:color w:val="2F2F2F"/>
                <w:sz w:val="24"/>
                <w:szCs w:val="24"/>
                <w:shd w:val="clear" w:color="auto" w:fill="FBFBFB"/>
              </w:rPr>
            </w:pPr>
            <w:r w:rsidRPr="00081D98">
              <w:rPr>
                <w:rFonts w:asciiTheme="majorBidi" w:hAnsiTheme="majorBidi" w:cstheme="majorBidi"/>
                <w:sz w:val="24"/>
                <w:szCs w:val="24"/>
                <w:lang w:bidi="ar-JO"/>
              </w:rPr>
              <w:t xml:space="preserve">Total </w:t>
            </w:r>
            <w:r w:rsidR="00DD77B6">
              <w:rPr>
                <w:rFonts w:asciiTheme="majorBidi" w:hAnsiTheme="majorBidi" w:cstheme="majorBidi"/>
                <w:sz w:val="24"/>
                <w:szCs w:val="24"/>
                <w:lang w:bidi="ar-JO"/>
              </w:rPr>
              <w:t>of N</w:t>
            </w:r>
            <w:r w:rsidRPr="00081D98">
              <w:rPr>
                <w:rFonts w:asciiTheme="majorBidi" w:hAnsiTheme="majorBidi" w:cstheme="majorBidi"/>
                <w:sz w:val="24"/>
                <w:szCs w:val="24"/>
                <w:lang w:bidi="ar-JO"/>
              </w:rPr>
              <w:t>umerator</w:t>
            </w:r>
          </w:p>
        </w:tc>
        <w:tc>
          <w:tcPr>
            <w:tcW w:w="1228" w:type="dxa"/>
            <w:shd w:val="clear" w:color="auto" w:fill="BDD6EE" w:themeFill="accent1" w:themeFillTint="66"/>
            <w:vAlign w:val="center"/>
          </w:tcPr>
          <w:p w:rsidR="000359C8" w:rsidRDefault="000359C8" w:rsidP="000359C8">
            <w:pPr>
              <w:jc w:val="both"/>
              <w:rPr>
                <w:rFonts w:asciiTheme="majorBidi" w:hAnsiTheme="majorBidi" w:cstheme="majorBidi"/>
                <w:sz w:val="24"/>
                <w:szCs w:val="24"/>
                <w:lang w:bidi="ar-JO"/>
              </w:rPr>
            </w:pPr>
          </w:p>
        </w:tc>
        <w:tc>
          <w:tcPr>
            <w:tcW w:w="912" w:type="dxa"/>
            <w:shd w:val="clear" w:color="auto" w:fill="BDD6EE" w:themeFill="accent1" w:themeFillTint="66"/>
            <w:vAlign w:val="center"/>
          </w:tcPr>
          <w:p w:rsidR="000359C8" w:rsidRDefault="000359C8" w:rsidP="000359C8">
            <w:pPr>
              <w:jc w:val="both"/>
              <w:rPr>
                <w:rFonts w:asciiTheme="majorBidi" w:hAnsiTheme="majorBidi" w:cstheme="majorBidi"/>
                <w:sz w:val="24"/>
                <w:szCs w:val="24"/>
                <w:lang w:bidi="ar-JO"/>
              </w:rPr>
            </w:pPr>
          </w:p>
        </w:tc>
        <w:tc>
          <w:tcPr>
            <w:tcW w:w="1149" w:type="dxa"/>
            <w:shd w:val="clear" w:color="auto" w:fill="BDD6EE" w:themeFill="accent1" w:themeFillTint="66"/>
            <w:vAlign w:val="center"/>
          </w:tcPr>
          <w:p w:rsidR="000359C8" w:rsidRDefault="000359C8" w:rsidP="000359C8">
            <w:pPr>
              <w:jc w:val="both"/>
              <w:rPr>
                <w:rFonts w:asciiTheme="majorBidi" w:hAnsiTheme="majorBidi" w:cstheme="majorBidi"/>
                <w:sz w:val="24"/>
                <w:szCs w:val="24"/>
                <w:lang w:bidi="ar-JO"/>
              </w:rPr>
            </w:pPr>
          </w:p>
        </w:tc>
        <w:tc>
          <w:tcPr>
            <w:tcW w:w="722" w:type="dxa"/>
            <w:shd w:val="clear" w:color="auto" w:fill="DEEAF6" w:themeFill="accent1" w:themeFillTint="33"/>
            <w:vAlign w:val="center"/>
          </w:tcPr>
          <w:p w:rsidR="000359C8" w:rsidRPr="00920DFB" w:rsidRDefault="000359C8" w:rsidP="000359C8">
            <w:pPr>
              <w:jc w:val="both"/>
              <w:rPr>
                <w:rFonts w:asciiTheme="majorBidi" w:hAnsiTheme="majorBidi" w:cstheme="majorBidi"/>
                <w:sz w:val="24"/>
                <w:szCs w:val="24"/>
                <w:lang w:bidi="ar-JO"/>
              </w:rPr>
            </w:pPr>
          </w:p>
        </w:tc>
        <w:tc>
          <w:tcPr>
            <w:tcW w:w="1149" w:type="dxa"/>
            <w:shd w:val="clear" w:color="auto" w:fill="DEEAF6" w:themeFill="accent1" w:themeFillTint="33"/>
            <w:vAlign w:val="center"/>
          </w:tcPr>
          <w:p w:rsidR="000359C8" w:rsidRDefault="000359C8" w:rsidP="000359C8">
            <w:pPr>
              <w:jc w:val="both"/>
              <w:rPr>
                <w:rFonts w:asciiTheme="majorBidi" w:hAnsiTheme="majorBidi" w:cstheme="majorBidi"/>
                <w:sz w:val="24"/>
                <w:szCs w:val="24"/>
                <w:lang w:bidi="ar-JO"/>
              </w:rPr>
            </w:pPr>
          </w:p>
        </w:tc>
        <w:tc>
          <w:tcPr>
            <w:tcW w:w="722" w:type="dxa"/>
            <w:shd w:val="clear" w:color="auto" w:fill="DEEAF6" w:themeFill="accent1" w:themeFillTint="33"/>
            <w:vAlign w:val="center"/>
          </w:tcPr>
          <w:p w:rsidR="000359C8" w:rsidRDefault="000359C8" w:rsidP="000359C8">
            <w:pPr>
              <w:jc w:val="both"/>
              <w:rPr>
                <w:rFonts w:asciiTheme="majorBidi" w:hAnsiTheme="majorBidi" w:cstheme="majorBidi"/>
                <w:sz w:val="24"/>
                <w:szCs w:val="24"/>
                <w:lang w:bidi="ar-JO"/>
              </w:rPr>
            </w:pPr>
          </w:p>
        </w:tc>
        <w:tc>
          <w:tcPr>
            <w:tcW w:w="1149" w:type="dxa"/>
            <w:shd w:val="clear" w:color="auto" w:fill="DEEAF6" w:themeFill="accent1" w:themeFillTint="33"/>
            <w:vAlign w:val="center"/>
          </w:tcPr>
          <w:p w:rsidR="000359C8" w:rsidRDefault="000359C8" w:rsidP="000359C8">
            <w:pPr>
              <w:jc w:val="both"/>
              <w:rPr>
                <w:rFonts w:asciiTheme="majorBidi" w:hAnsiTheme="majorBidi" w:cstheme="majorBidi"/>
                <w:sz w:val="24"/>
                <w:szCs w:val="24"/>
                <w:lang w:bidi="ar-JO"/>
              </w:rPr>
            </w:pPr>
          </w:p>
        </w:tc>
        <w:tc>
          <w:tcPr>
            <w:tcW w:w="722" w:type="dxa"/>
            <w:shd w:val="clear" w:color="auto" w:fill="DEEAF6" w:themeFill="accent1" w:themeFillTint="33"/>
            <w:vAlign w:val="center"/>
          </w:tcPr>
          <w:p w:rsidR="000359C8" w:rsidRDefault="000359C8" w:rsidP="000359C8">
            <w:pPr>
              <w:jc w:val="both"/>
              <w:rPr>
                <w:rFonts w:asciiTheme="majorBidi" w:hAnsiTheme="majorBidi" w:cstheme="majorBidi"/>
                <w:sz w:val="24"/>
                <w:szCs w:val="24"/>
                <w:lang w:bidi="ar-JO"/>
              </w:rPr>
            </w:pPr>
          </w:p>
        </w:tc>
        <w:tc>
          <w:tcPr>
            <w:tcW w:w="789" w:type="dxa"/>
            <w:shd w:val="clear" w:color="auto" w:fill="DEEAF6" w:themeFill="accent1" w:themeFillTint="33"/>
            <w:vAlign w:val="center"/>
          </w:tcPr>
          <w:p w:rsidR="000359C8" w:rsidRDefault="000359C8" w:rsidP="000359C8">
            <w:pPr>
              <w:jc w:val="both"/>
              <w:rPr>
                <w:rFonts w:asciiTheme="majorBidi" w:hAnsiTheme="majorBidi" w:cstheme="majorBidi"/>
                <w:sz w:val="24"/>
                <w:szCs w:val="24"/>
                <w:lang w:bidi="ar-JO"/>
              </w:rPr>
            </w:pPr>
          </w:p>
        </w:tc>
        <w:tc>
          <w:tcPr>
            <w:tcW w:w="722" w:type="dxa"/>
            <w:shd w:val="clear" w:color="auto" w:fill="DEEAF6" w:themeFill="accent1" w:themeFillTint="33"/>
            <w:vAlign w:val="center"/>
          </w:tcPr>
          <w:p w:rsidR="000359C8" w:rsidRDefault="000359C8" w:rsidP="000359C8">
            <w:pPr>
              <w:jc w:val="both"/>
              <w:rPr>
                <w:rFonts w:asciiTheme="majorBidi" w:hAnsiTheme="majorBidi" w:cstheme="majorBidi"/>
                <w:sz w:val="24"/>
                <w:szCs w:val="24"/>
                <w:lang w:bidi="ar-JO"/>
              </w:rPr>
            </w:pPr>
          </w:p>
        </w:tc>
        <w:tc>
          <w:tcPr>
            <w:tcW w:w="976" w:type="dxa"/>
            <w:shd w:val="clear" w:color="auto" w:fill="DEEAF6" w:themeFill="accent1" w:themeFillTint="33"/>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Pr="00274605" w:rsidRDefault="00DD77B6" w:rsidP="00274605">
            <w:pPr>
              <w:pStyle w:val="ListParagraph"/>
              <w:numPr>
                <w:ilvl w:val="0"/>
                <w:numId w:val="4"/>
              </w:numPr>
              <w:ind w:left="104" w:hanging="180"/>
              <w:rPr>
                <w:rFonts w:asciiTheme="majorBidi" w:hAnsiTheme="majorBidi" w:cstheme="majorBidi"/>
                <w:b/>
                <w:color w:val="2F2F2F"/>
                <w:sz w:val="24"/>
                <w:szCs w:val="24"/>
                <w:shd w:val="clear" w:color="auto" w:fill="FBFBFB"/>
              </w:rPr>
            </w:pPr>
            <w:r>
              <w:rPr>
                <w:rFonts w:asciiTheme="majorBidi" w:hAnsiTheme="majorBidi" w:cstheme="majorBidi"/>
                <w:b/>
                <w:color w:val="2F2F2F"/>
                <w:sz w:val="24"/>
                <w:szCs w:val="24"/>
                <w:shd w:val="clear" w:color="auto" w:fill="FBFBFB"/>
              </w:rPr>
              <w:t>The d</w:t>
            </w:r>
            <w:r w:rsidR="000359C8" w:rsidRPr="00274605">
              <w:rPr>
                <w:rFonts w:asciiTheme="majorBidi" w:hAnsiTheme="majorBidi" w:cstheme="majorBidi"/>
                <w:b/>
                <w:color w:val="2F2F2F"/>
                <w:sz w:val="24"/>
                <w:szCs w:val="24"/>
                <w:shd w:val="clear" w:color="auto" w:fill="FBFBFB"/>
              </w:rPr>
              <w:t>enominator</w:t>
            </w:r>
            <w:r>
              <w:rPr>
                <w:rFonts w:asciiTheme="majorBidi" w:hAnsiTheme="majorBidi" w:cstheme="majorBidi"/>
                <w:b/>
                <w:color w:val="2F2F2F"/>
                <w:sz w:val="24"/>
                <w:szCs w:val="24"/>
                <w:shd w:val="clear" w:color="auto" w:fill="FBFBFB"/>
              </w:rPr>
              <w:t xml:space="preserve"> of the ratio</w:t>
            </w:r>
            <w:r w:rsidR="000359C8" w:rsidRPr="00274605">
              <w:rPr>
                <w:rFonts w:asciiTheme="majorBidi" w:hAnsiTheme="majorBidi" w:cstheme="majorBidi"/>
                <w:b/>
                <w:color w:val="2F2F2F"/>
                <w:sz w:val="24"/>
                <w:szCs w:val="24"/>
                <w:shd w:val="clear" w:color="auto" w:fill="FBFBFB"/>
              </w:rPr>
              <w:t xml:space="preserve">: </w:t>
            </w:r>
          </w:p>
        </w:tc>
        <w:tc>
          <w:tcPr>
            <w:tcW w:w="1228" w:type="dxa"/>
            <w:vAlign w:val="center"/>
          </w:tcPr>
          <w:p w:rsidR="000359C8" w:rsidRDefault="000359C8" w:rsidP="000359C8">
            <w:pPr>
              <w:jc w:val="both"/>
              <w:rPr>
                <w:rFonts w:asciiTheme="majorBidi" w:hAnsiTheme="majorBidi" w:cstheme="majorBidi"/>
                <w:sz w:val="24"/>
                <w:szCs w:val="24"/>
                <w:lang w:bidi="ar-JO"/>
              </w:rPr>
            </w:pP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Pr="00612B80" w:rsidRDefault="000359C8" w:rsidP="000359C8">
            <w:pPr>
              <w:rPr>
                <w:rFonts w:asciiTheme="majorBidi" w:hAnsiTheme="majorBidi" w:cstheme="majorBidi"/>
                <w:color w:val="2F2F2F"/>
                <w:sz w:val="24"/>
                <w:szCs w:val="24"/>
                <w:shd w:val="clear" w:color="auto" w:fill="FBFBFB"/>
              </w:rPr>
            </w:pPr>
            <w:r w:rsidRPr="00EC4DF8">
              <w:rPr>
                <w:rFonts w:asciiTheme="majorBidi" w:hAnsiTheme="majorBidi" w:cstheme="majorBidi"/>
                <w:color w:val="2F2F2F"/>
                <w:sz w:val="24"/>
                <w:szCs w:val="24"/>
                <w:shd w:val="clear" w:color="auto" w:fill="FBFBFB"/>
              </w:rPr>
              <w:t xml:space="preserve">Total customer deposits (current </w:t>
            </w:r>
            <w:r w:rsidR="00274605">
              <w:rPr>
                <w:rFonts w:asciiTheme="majorBidi" w:hAnsiTheme="majorBidi" w:cstheme="majorBidi"/>
                <w:color w:val="2F2F2F"/>
                <w:sz w:val="24"/>
                <w:szCs w:val="24"/>
                <w:shd w:val="clear" w:color="auto" w:fill="FBFBFB"/>
              </w:rPr>
              <w:t xml:space="preserve">accounts </w:t>
            </w:r>
            <w:r w:rsidRPr="00EC4DF8">
              <w:rPr>
                <w:rFonts w:asciiTheme="majorBidi" w:hAnsiTheme="majorBidi" w:cstheme="majorBidi"/>
                <w:color w:val="2F2F2F"/>
                <w:sz w:val="24"/>
                <w:szCs w:val="24"/>
                <w:shd w:val="clear" w:color="auto" w:fill="FBFBFB"/>
              </w:rPr>
              <w:t>an</w:t>
            </w:r>
            <w:r>
              <w:rPr>
                <w:rFonts w:asciiTheme="majorBidi" w:hAnsiTheme="majorBidi" w:cstheme="majorBidi"/>
                <w:color w:val="2F2F2F"/>
                <w:sz w:val="24"/>
                <w:szCs w:val="24"/>
                <w:shd w:val="clear" w:color="auto" w:fill="FBFBFB"/>
              </w:rPr>
              <w:t>d absolute investment accounts)</w:t>
            </w:r>
          </w:p>
        </w:tc>
        <w:tc>
          <w:tcPr>
            <w:tcW w:w="1228" w:type="dxa"/>
            <w:vAlign w:val="center"/>
          </w:tcPr>
          <w:p w:rsidR="000359C8" w:rsidRDefault="000359C8" w:rsidP="000359C8">
            <w:pPr>
              <w:jc w:val="both"/>
              <w:rPr>
                <w:rFonts w:asciiTheme="majorBidi" w:hAnsiTheme="majorBidi" w:cstheme="majorBidi"/>
                <w:sz w:val="24"/>
                <w:szCs w:val="24"/>
                <w:lang w:bidi="ar-JO"/>
              </w:rPr>
            </w:pPr>
            <w:r>
              <w:rPr>
                <w:rFonts w:asciiTheme="majorBidi" w:hAnsiTheme="majorBidi" w:cstheme="majorBidi"/>
                <w:sz w:val="24"/>
                <w:szCs w:val="24"/>
                <w:lang w:bidi="ar-JO"/>
              </w:rPr>
              <w:t>30%</w:t>
            </w: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Pr="00612B80" w:rsidRDefault="000359C8" w:rsidP="00274605">
            <w:pPr>
              <w:rPr>
                <w:rFonts w:asciiTheme="majorBidi" w:hAnsiTheme="majorBidi" w:cstheme="majorBidi"/>
                <w:color w:val="2F2F2F"/>
                <w:sz w:val="24"/>
                <w:szCs w:val="24"/>
                <w:shd w:val="clear" w:color="auto" w:fill="FBFBFB"/>
              </w:rPr>
            </w:pPr>
            <w:r w:rsidRPr="00EC4DF8">
              <w:rPr>
                <w:rFonts w:asciiTheme="majorBidi" w:hAnsiTheme="majorBidi" w:cstheme="majorBidi"/>
                <w:color w:val="2F2F2F"/>
                <w:sz w:val="24"/>
                <w:szCs w:val="24"/>
                <w:shd w:val="clear" w:color="auto" w:fill="FBFBFB"/>
              </w:rPr>
              <w:t xml:space="preserve">Deposits of banks and other banking institutions </w:t>
            </w:r>
            <w:r w:rsidR="00274605">
              <w:rPr>
                <w:rFonts w:asciiTheme="majorBidi" w:hAnsiTheme="majorBidi" w:cstheme="majorBidi"/>
                <w:color w:val="2F2F2F"/>
                <w:sz w:val="24"/>
                <w:szCs w:val="24"/>
                <w:shd w:val="clear" w:color="auto" w:fill="FBFBFB"/>
              </w:rPr>
              <w:t>with a residual</w:t>
            </w:r>
            <w:r w:rsidRPr="00EC4DF8">
              <w:rPr>
                <w:rFonts w:asciiTheme="majorBidi" w:hAnsiTheme="majorBidi" w:cstheme="majorBidi"/>
                <w:color w:val="2F2F2F"/>
                <w:sz w:val="24"/>
                <w:szCs w:val="24"/>
                <w:shd w:val="clear" w:color="auto" w:fill="FBFBFB"/>
              </w:rPr>
              <w:t xml:space="preserve"> maturity </w:t>
            </w:r>
            <w:r w:rsidR="00274605">
              <w:rPr>
                <w:rFonts w:asciiTheme="majorBidi" w:hAnsiTheme="majorBidi" w:cstheme="majorBidi"/>
                <w:color w:val="2F2F2F"/>
                <w:sz w:val="24"/>
                <w:szCs w:val="24"/>
                <w:shd w:val="clear" w:color="auto" w:fill="FBFBFB"/>
              </w:rPr>
              <w:t>of</w:t>
            </w:r>
            <w:r w:rsidRPr="00EC4DF8">
              <w:rPr>
                <w:rFonts w:asciiTheme="majorBidi" w:hAnsiTheme="majorBidi" w:cstheme="majorBidi"/>
                <w:color w:val="2F2F2F"/>
                <w:sz w:val="24"/>
                <w:szCs w:val="24"/>
                <w:shd w:val="clear" w:color="auto" w:fill="FBFBFB"/>
              </w:rPr>
              <w:t xml:space="preserve"> one year or less</w:t>
            </w:r>
            <w:r>
              <w:rPr>
                <w:rFonts w:asciiTheme="majorBidi" w:hAnsiTheme="majorBidi" w:cstheme="majorBidi"/>
                <w:color w:val="2F2F2F"/>
                <w:sz w:val="24"/>
                <w:szCs w:val="24"/>
                <w:shd w:val="clear" w:color="auto" w:fill="FBFBFB"/>
              </w:rPr>
              <w:t>.</w:t>
            </w:r>
          </w:p>
        </w:tc>
        <w:tc>
          <w:tcPr>
            <w:tcW w:w="1228" w:type="dxa"/>
            <w:vAlign w:val="center"/>
          </w:tcPr>
          <w:p w:rsidR="000359C8" w:rsidRDefault="000359C8" w:rsidP="000359C8">
            <w:pPr>
              <w:jc w:val="both"/>
              <w:rPr>
                <w:rFonts w:asciiTheme="majorBidi" w:hAnsiTheme="majorBidi" w:cstheme="majorBidi"/>
                <w:sz w:val="24"/>
                <w:szCs w:val="24"/>
                <w:lang w:bidi="ar-JO"/>
              </w:rPr>
            </w:pPr>
            <w:r>
              <w:rPr>
                <w:rFonts w:asciiTheme="majorBidi" w:hAnsiTheme="majorBidi" w:cstheme="majorBidi"/>
                <w:sz w:val="24"/>
                <w:szCs w:val="24"/>
                <w:lang w:bidi="ar-JO"/>
              </w:rPr>
              <w:t>100%</w:t>
            </w: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Pr="00EC4DF8" w:rsidRDefault="000359C8" w:rsidP="00274605">
            <w:pPr>
              <w:rPr>
                <w:rFonts w:asciiTheme="majorBidi" w:hAnsiTheme="majorBidi" w:cstheme="majorBidi"/>
                <w:color w:val="2F2F2F"/>
                <w:sz w:val="24"/>
                <w:szCs w:val="24"/>
                <w:shd w:val="clear" w:color="auto" w:fill="FBFBFB"/>
              </w:rPr>
            </w:pPr>
            <w:r w:rsidRPr="00EC4DF8">
              <w:rPr>
                <w:rFonts w:asciiTheme="majorBidi" w:hAnsiTheme="majorBidi" w:cstheme="majorBidi"/>
                <w:color w:val="2F2F2F"/>
                <w:sz w:val="24"/>
                <w:szCs w:val="24"/>
                <w:shd w:val="clear" w:color="auto" w:fill="FBFBFB"/>
              </w:rPr>
              <w:t xml:space="preserve">Deposits of banks and other banking institutions </w:t>
            </w:r>
            <w:r w:rsidR="00274605">
              <w:rPr>
                <w:rFonts w:asciiTheme="majorBidi" w:hAnsiTheme="majorBidi" w:cstheme="majorBidi"/>
                <w:color w:val="2F2F2F"/>
                <w:sz w:val="24"/>
                <w:szCs w:val="24"/>
                <w:shd w:val="clear" w:color="auto" w:fill="FBFBFB"/>
              </w:rPr>
              <w:t>with a residual</w:t>
            </w:r>
            <w:r w:rsidRPr="00EC4DF8">
              <w:rPr>
                <w:rFonts w:asciiTheme="majorBidi" w:hAnsiTheme="majorBidi" w:cstheme="majorBidi"/>
                <w:color w:val="2F2F2F"/>
                <w:sz w:val="24"/>
                <w:szCs w:val="24"/>
                <w:shd w:val="clear" w:color="auto" w:fill="FBFBFB"/>
              </w:rPr>
              <w:t xml:space="preserve"> maturity </w:t>
            </w:r>
            <w:r w:rsidR="00274605">
              <w:rPr>
                <w:rFonts w:asciiTheme="majorBidi" w:hAnsiTheme="majorBidi" w:cstheme="majorBidi"/>
                <w:color w:val="2F2F2F"/>
                <w:sz w:val="24"/>
                <w:szCs w:val="24"/>
                <w:shd w:val="clear" w:color="auto" w:fill="FBFBFB"/>
              </w:rPr>
              <w:t>of</w:t>
            </w:r>
            <w:r w:rsidRPr="00EC4DF8">
              <w:rPr>
                <w:rFonts w:asciiTheme="majorBidi" w:hAnsiTheme="majorBidi" w:cstheme="majorBidi"/>
                <w:color w:val="2F2F2F"/>
                <w:sz w:val="24"/>
                <w:szCs w:val="24"/>
                <w:shd w:val="clear" w:color="auto" w:fill="FBFBFB"/>
              </w:rPr>
              <w:t xml:space="preserve"> more than a year</w:t>
            </w:r>
            <w:r>
              <w:rPr>
                <w:rFonts w:asciiTheme="majorBidi" w:hAnsiTheme="majorBidi" w:cstheme="majorBidi"/>
                <w:color w:val="2F2F2F"/>
                <w:sz w:val="24"/>
                <w:szCs w:val="24"/>
                <w:shd w:val="clear" w:color="auto" w:fill="FBFBFB"/>
              </w:rPr>
              <w:t>.</w:t>
            </w:r>
          </w:p>
        </w:tc>
        <w:tc>
          <w:tcPr>
            <w:tcW w:w="1228" w:type="dxa"/>
            <w:vAlign w:val="center"/>
          </w:tcPr>
          <w:p w:rsidR="000359C8" w:rsidRDefault="000359C8" w:rsidP="000359C8">
            <w:pPr>
              <w:jc w:val="both"/>
              <w:rPr>
                <w:rFonts w:asciiTheme="majorBidi" w:hAnsiTheme="majorBidi" w:cstheme="majorBidi"/>
                <w:sz w:val="24"/>
                <w:szCs w:val="24"/>
                <w:lang w:bidi="ar-JO"/>
              </w:rPr>
            </w:pPr>
            <w:r>
              <w:rPr>
                <w:rFonts w:asciiTheme="majorBidi" w:hAnsiTheme="majorBidi" w:cstheme="majorBidi"/>
                <w:sz w:val="24"/>
                <w:szCs w:val="24"/>
                <w:lang w:bidi="ar-JO"/>
              </w:rPr>
              <w:t>30%</w:t>
            </w: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0359C8" w:rsidTr="000359C8">
        <w:tc>
          <w:tcPr>
            <w:tcW w:w="236" w:type="dxa"/>
            <w:vAlign w:val="center"/>
          </w:tcPr>
          <w:p w:rsidR="000359C8" w:rsidRDefault="000359C8" w:rsidP="000359C8">
            <w:pPr>
              <w:jc w:val="both"/>
              <w:rPr>
                <w:rFonts w:asciiTheme="majorBidi" w:hAnsiTheme="majorBidi" w:cstheme="majorBidi"/>
                <w:sz w:val="24"/>
                <w:szCs w:val="24"/>
                <w:lang w:bidi="ar-JO"/>
              </w:rPr>
            </w:pPr>
          </w:p>
        </w:tc>
        <w:tc>
          <w:tcPr>
            <w:tcW w:w="1494" w:type="dxa"/>
            <w:vAlign w:val="center"/>
          </w:tcPr>
          <w:p w:rsidR="000359C8" w:rsidRPr="00EC4DF8" w:rsidRDefault="000359C8" w:rsidP="00274605">
            <w:pPr>
              <w:rPr>
                <w:rFonts w:asciiTheme="majorBidi" w:hAnsiTheme="majorBidi" w:cstheme="majorBidi"/>
                <w:color w:val="2F2F2F"/>
                <w:sz w:val="24"/>
                <w:szCs w:val="24"/>
                <w:shd w:val="clear" w:color="auto" w:fill="FBFBFB"/>
              </w:rPr>
            </w:pPr>
            <w:r w:rsidRPr="00EC4DF8">
              <w:rPr>
                <w:rFonts w:asciiTheme="majorBidi" w:hAnsiTheme="majorBidi" w:cstheme="majorBidi"/>
                <w:color w:val="2F2F2F"/>
                <w:sz w:val="24"/>
                <w:szCs w:val="24"/>
                <w:shd w:val="clear" w:color="auto" w:fill="FBFBFB"/>
              </w:rPr>
              <w:t xml:space="preserve">Deposits of </w:t>
            </w:r>
            <w:r w:rsidRPr="00274605">
              <w:rPr>
                <w:rFonts w:asciiTheme="majorBidi" w:hAnsiTheme="majorBidi" w:cstheme="majorBidi"/>
                <w:color w:val="2F2F2F"/>
                <w:sz w:val="24"/>
                <w:szCs w:val="24"/>
                <w:shd w:val="clear" w:color="auto" w:fill="FBFBFB"/>
              </w:rPr>
              <w:t>headquarter</w:t>
            </w:r>
            <w:r w:rsidRPr="00EC4DF8">
              <w:rPr>
                <w:rFonts w:asciiTheme="majorBidi" w:hAnsiTheme="majorBidi" w:cstheme="majorBidi"/>
                <w:color w:val="2F2F2F"/>
                <w:sz w:val="24"/>
                <w:szCs w:val="24"/>
                <w:shd w:val="clear" w:color="auto" w:fill="FBFBFB"/>
              </w:rPr>
              <w:t xml:space="preserve"> and </w:t>
            </w:r>
            <w:r w:rsidR="00274605">
              <w:rPr>
                <w:rFonts w:asciiTheme="majorBidi" w:hAnsiTheme="majorBidi" w:cstheme="majorBidi"/>
                <w:color w:val="2F2F2F"/>
                <w:sz w:val="24"/>
                <w:szCs w:val="24"/>
                <w:shd w:val="clear" w:color="auto" w:fill="FBFBFB"/>
              </w:rPr>
              <w:t>foreign</w:t>
            </w:r>
            <w:r w:rsidRPr="00EC4DF8">
              <w:rPr>
                <w:rFonts w:asciiTheme="majorBidi" w:hAnsiTheme="majorBidi" w:cstheme="majorBidi"/>
                <w:color w:val="2F2F2F"/>
                <w:sz w:val="24"/>
                <w:szCs w:val="24"/>
                <w:shd w:val="clear" w:color="auto" w:fill="FBFBFB"/>
              </w:rPr>
              <w:t xml:space="preserve"> branches </w:t>
            </w:r>
            <w:r w:rsidR="00274605">
              <w:rPr>
                <w:rFonts w:asciiTheme="majorBidi" w:hAnsiTheme="majorBidi" w:cstheme="majorBidi"/>
                <w:color w:val="2F2F2F"/>
                <w:sz w:val="24"/>
                <w:szCs w:val="24"/>
                <w:shd w:val="clear" w:color="auto" w:fill="FBFBFB"/>
              </w:rPr>
              <w:t>according to residual maturities as</w:t>
            </w:r>
            <w:r w:rsidRPr="00EC4DF8">
              <w:rPr>
                <w:rFonts w:asciiTheme="majorBidi" w:hAnsiTheme="majorBidi" w:cstheme="majorBidi"/>
                <w:color w:val="2F2F2F"/>
                <w:sz w:val="24"/>
                <w:szCs w:val="24"/>
                <w:shd w:val="clear" w:color="auto" w:fill="FBFBFB"/>
              </w:rPr>
              <w:t xml:space="preserve"> follows</w:t>
            </w:r>
            <w:r>
              <w:rPr>
                <w:rFonts w:asciiTheme="majorBidi" w:hAnsiTheme="majorBidi" w:cstheme="majorBidi"/>
                <w:color w:val="2F2F2F"/>
                <w:sz w:val="24"/>
                <w:szCs w:val="24"/>
                <w:shd w:val="clear" w:color="auto" w:fill="FBFBFB"/>
              </w:rPr>
              <w:t>:</w:t>
            </w:r>
          </w:p>
        </w:tc>
        <w:tc>
          <w:tcPr>
            <w:tcW w:w="1228" w:type="dxa"/>
            <w:vAlign w:val="center"/>
          </w:tcPr>
          <w:p w:rsidR="000359C8" w:rsidRDefault="000359C8" w:rsidP="000359C8">
            <w:pPr>
              <w:jc w:val="both"/>
              <w:rPr>
                <w:rFonts w:asciiTheme="majorBidi" w:hAnsiTheme="majorBidi" w:cstheme="majorBidi"/>
                <w:sz w:val="24"/>
                <w:szCs w:val="24"/>
                <w:lang w:bidi="ar-JO"/>
              </w:rPr>
            </w:pPr>
          </w:p>
        </w:tc>
        <w:tc>
          <w:tcPr>
            <w:tcW w:w="91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Pr="00920DFB"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114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789" w:type="dxa"/>
            <w:vAlign w:val="center"/>
          </w:tcPr>
          <w:p w:rsidR="000359C8" w:rsidRDefault="000359C8" w:rsidP="000359C8">
            <w:pPr>
              <w:jc w:val="both"/>
              <w:rPr>
                <w:rFonts w:asciiTheme="majorBidi" w:hAnsiTheme="majorBidi" w:cstheme="majorBidi"/>
                <w:sz w:val="24"/>
                <w:szCs w:val="24"/>
                <w:lang w:bidi="ar-JO"/>
              </w:rPr>
            </w:pPr>
          </w:p>
        </w:tc>
        <w:tc>
          <w:tcPr>
            <w:tcW w:w="722" w:type="dxa"/>
            <w:vAlign w:val="center"/>
          </w:tcPr>
          <w:p w:rsidR="000359C8" w:rsidRDefault="000359C8" w:rsidP="000359C8">
            <w:pPr>
              <w:jc w:val="both"/>
              <w:rPr>
                <w:rFonts w:asciiTheme="majorBidi" w:hAnsiTheme="majorBidi" w:cstheme="majorBidi"/>
                <w:sz w:val="24"/>
                <w:szCs w:val="24"/>
                <w:lang w:bidi="ar-JO"/>
              </w:rPr>
            </w:pPr>
          </w:p>
        </w:tc>
        <w:tc>
          <w:tcPr>
            <w:tcW w:w="976" w:type="dxa"/>
            <w:vAlign w:val="center"/>
          </w:tcPr>
          <w:p w:rsidR="000359C8" w:rsidRDefault="000359C8" w:rsidP="000359C8">
            <w:pPr>
              <w:jc w:val="both"/>
              <w:rPr>
                <w:rFonts w:asciiTheme="majorBidi" w:hAnsiTheme="majorBidi" w:cstheme="majorBidi"/>
                <w:sz w:val="24"/>
                <w:szCs w:val="24"/>
                <w:lang w:bidi="ar-JO"/>
              </w:rPr>
            </w:pPr>
          </w:p>
        </w:tc>
      </w:tr>
      <w:tr w:rsidR="00274605" w:rsidTr="000359C8">
        <w:tc>
          <w:tcPr>
            <w:tcW w:w="236" w:type="dxa"/>
            <w:vAlign w:val="center"/>
          </w:tcPr>
          <w:p w:rsidR="00274605" w:rsidRDefault="00274605" w:rsidP="00274605">
            <w:pPr>
              <w:jc w:val="both"/>
              <w:rPr>
                <w:rFonts w:asciiTheme="majorBidi" w:hAnsiTheme="majorBidi" w:cstheme="majorBidi"/>
                <w:sz w:val="24"/>
                <w:szCs w:val="24"/>
                <w:lang w:bidi="ar-JO"/>
              </w:rPr>
            </w:pPr>
          </w:p>
        </w:tc>
        <w:tc>
          <w:tcPr>
            <w:tcW w:w="1494" w:type="dxa"/>
            <w:vAlign w:val="center"/>
          </w:tcPr>
          <w:p w:rsidR="00274605" w:rsidRPr="00EC4DF8" w:rsidRDefault="00274605" w:rsidP="00274605">
            <w:pPr>
              <w:rPr>
                <w:rFonts w:asciiTheme="majorBidi" w:hAnsiTheme="majorBidi" w:cstheme="majorBidi"/>
                <w:color w:val="2F2F2F"/>
                <w:sz w:val="24"/>
                <w:szCs w:val="24"/>
                <w:shd w:val="clear" w:color="auto" w:fill="FBFBFB"/>
              </w:rPr>
            </w:pPr>
            <w:r>
              <w:rPr>
                <w:rFonts w:asciiTheme="majorBidi" w:hAnsiTheme="majorBidi" w:cstheme="majorBidi"/>
                <w:color w:val="2F2F2F"/>
                <w:sz w:val="24"/>
                <w:szCs w:val="24"/>
                <w:shd w:val="clear" w:color="auto" w:fill="FBFBFB"/>
              </w:rPr>
              <w:t>Less than a month</w:t>
            </w:r>
          </w:p>
        </w:tc>
        <w:tc>
          <w:tcPr>
            <w:tcW w:w="1228" w:type="dxa"/>
            <w:vAlign w:val="center"/>
          </w:tcPr>
          <w:p w:rsidR="00274605" w:rsidRDefault="00274605" w:rsidP="00274605">
            <w:pPr>
              <w:jc w:val="both"/>
              <w:rPr>
                <w:rFonts w:asciiTheme="majorBidi" w:hAnsiTheme="majorBidi" w:cstheme="majorBidi"/>
                <w:sz w:val="24"/>
                <w:szCs w:val="24"/>
                <w:lang w:bidi="ar-JO"/>
              </w:rPr>
            </w:pPr>
            <w:r>
              <w:rPr>
                <w:rFonts w:asciiTheme="majorBidi" w:hAnsiTheme="majorBidi" w:cstheme="majorBidi"/>
                <w:sz w:val="24"/>
                <w:szCs w:val="24"/>
                <w:lang w:bidi="ar-JO"/>
              </w:rPr>
              <w:t>75%</w:t>
            </w:r>
          </w:p>
        </w:tc>
        <w:tc>
          <w:tcPr>
            <w:tcW w:w="912" w:type="dxa"/>
            <w:vAlign w:val="center"/>
          </w:tcPr>
          <w:p w:rsidR="00274605" w:rsidRDefault="00274605" w:rsidP="00274605">
            <w:pPr>
              <w:jc w:val="both"/>
              <w:rPr>
                <w:rFonts w:asciiTheme="majorBidi" w:hAnsiTheme="majorBidi" w:cstheme="majorBidi"/>
                <w:sz w:val="24"/>
                <w:szCs w:val="24"/>
                <w:lang w:bidi="ar-JO"/>
              </w:rPr>
            </w:pPr>
          </w:p>
        </w:tc>
        <w:tc>
          <w:tcPr>
            <w:tcW w:w="114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Pr="00920DFB" w:rsidRDefault="00274605" w:rsidP="00274605">
            <w:pPr>
              <w:jc w:val="both"/>
              <w:rPr>
                <w:rFonts w:asciiTheme="majorBidi" w:hAnsiTheme="majorBidi" w:cstheme="majorBidi"/>
                <w:sz w:val="24"/>
                <w:szCs w:val="24"/>
                <w:lang w:bidi="ar-JO"/>
              </w:rPr>
            </w:pPr>
          </w:p>
        </w:tc>
        <w:tc>
          <w:tcPr>
            <w:tcW w:w="114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Default="00274605" w:rsidP="00274605">
            <w:pPr>
              <w:jc w:val="both"/>
              <w:rPr>
                <w:rFonts w:asciiTheme="majorBidi" w:hAnsiTheme="majorBidi" w:cstheme="majorBidi"/>
                <w:sz w:val="24"/>
                <w:szCs w:val="24"/>
                <w:lang w:bidi="ar-JO"/>
              </w:rPr>
            </w:pPr>
          </w:p>
        </w:tc>
        <w:tc>
          <w:tcPr>
            <w:tcW w:w="114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Default="00274605" w:rsidP="00274605">
            <w:pPr>
              <w:jc w:val="both"/>
              <w:rPr>
                <w:rFonts w:asciiTheme="majorBidi" w:hAnsiTheme="majorBidi" w:cstheme="majorBidi"/>
                <w:sz w:val="24"/>
                <w:szCs w:val="24"/>
                <w:lang w:bidi="ar-JO"/>
              </w:rPr>
            </w:pPr>
          </w:p>
        </w:tc>
        <w:tc>
          <w:tcPr>
            <w:tcW w:w="78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Default="00274605" w:rsidP="00274605">
            <w:pPr>
              <w:jc w:val="both"/>
              <w:rPr>
                <w:rFonts w:asciiTheme="majorBidi" w:hAnsiTheme="majorBidi" w:cstheme="majorBidi"/>
                <w:sz w:val="24"/>
                <w:szCs w:val="24"/>
                <w:lang w:bidi="ar-JO"/>
              </w:rPr>
            </w:pPr>
          </w:p>
        </w:tc>
        <w:tc>
          <w:tcPr>
            <w:tcW w:w="976" w:type="dxa"/>
            <w:vAlign w:val="center"/>
          </w:tcPr>
          <w:p w:rsidR="00274605" w:rsidRDefault="00274605" w:rsidP="00274605">
            <w:pPr>
              <w:jc w:val="both"/>
              <w:rPr>
                <w:rFonts w:asciiTheme="majorBidi" w:hAnsiTheme="majorBidi" w:cstheme="majorBidi"/>
                <w:sz w:val="24"/>
                <w:szCs w:val="24"/>
                <w:lang w:bidi="ar-JO"/>
              </w:rPr>
            </w:pPr>
          </w:p>
        </w:tc>
      </w:tr>
      <w:tr w:rsidR="00274605" w:rsidTr="000359C8">
        <w:tc>
          <w:tcPr>
            <w:tcW w:w="236" w:type="dxa"/>
            <w:vAlign w:val="center"/>
          </w:tcPr>
          <w:p w:rsidR="00274605" w:rsidRDefault="00274605" w:rsidP="00274605">
            <w:pPr>
              <w:jc w:val="both"/>
              <w:rPr>
                <w:rFonts w:asciiTheme="majorBidi" w:hAnsiTheme="majorBidi" w:cstheme="majorBidi"/>
                <w:sz w:val="24"/>
                <w:szCs w:val="24"/>
                <w:lang w:bidi="ar-JO"/>
              </w:rPr>
            </w:pPr>
          </w:p>
        </w:tc>
        <w:tc>
          <w:tcPr>
            <w:tcW w:w="1494" w:type="dxa"/>
            <w:vAlign w:val="center"/>
          </w:tcPr>
          <w:p w:rsidR="00274605" w:rsidRPr="00EC4DF8" w:rsidRDefault="00274605" w:rsidP="00274605">
            <w:pPr>
              <w:rPr>
                <w:rFonts w:asciiTheme="majorBidi" w:hAnsiTheme="majorBidi" w:cstheme="majorBidi"/>
                <w:color w:val="2F2F2F"/>
                <w:sz w:val="24"/>
                <w:szCs w:val="24"/>
                <w:shd w:val="clear" w:color="auto" w:fill="FBFBFB"/>
              </w:rPr>
            </w:pPr>
            <w:r>
              <w:rPr>
                <w:rFonts w:asciiTheme="majorBidi" w:hAnsiTheme="majorBidi" w:cstheme="majorBidi"/>
                <w:color w:val="2F2F2F"/>
                <w:sz w:val="24"/>
                <w:szCs w:val="24"/>
                <w:shd w:val="clear" w:color="auto" w:fill="FBFBFB"/>
              </w:rPr>
              <w:t>O</w:t>
            </w:r>
            <w:r w:rsidRPr="00EC4DF8">
              <w:rPr>
                <w:rFonts w:asciiTheme="majorBidi" w:hAnsiTheme="majorBidi" w:cstheme="majorBidi"/>
                <w:color w:val="2F2F2F"/>
                <w:sz w:val="24"/>
                <w:szCs w:val="24"/>
                <w:shd w:val="clear" w:color="auto" w:fill="FBFBFB"/>
              </w:rPr>
              <w:t>ne</w:t>
            </w:r>
            <w:r>
              <w:rPr>
                <w:rFonts w:asciiTheme="majorBidi" w:hAnsiTheme="majorBidi" w:cstheme="majorBidi"/>
                <w:color w:val="2F2F2F"/>
                <w:sz w:val="24"/>
                <w:szCs w:val="24"/>
                <w:shd w:val="clear" w:color="auto" w:fill="FBFBFB"/>
              </w:rPr>
              <w:t xml:space="preserve"> month</w:t>
            </w:r>
            <w:r w:rsidRPr="00EC4DF8">
              <w:rPr>
                <w:rFonts w:asciiTheme="majorBidi" w:hAnsiTheme="majorBidi" w:cstheme="majorBidi"/>
                <w:color w:val="2F2F2F"/>
                <w:sz w:val="24"/>
                <w:szCs w:val="24"/>
                <w:shd w:val="clear" w:color="auto" w:fill="FBFBFB"/>
              </w:rPr>
              <w:t xml:space="preserve"> to six months</w:t>
            </w:r>
            <w:r>
              <w:rPr>
                <w:rFonts w:asciiTheme="majorBidi" w:hAnsiTheme="majorBidi" w:cstheme="majorBidi"/>
                <w:color w:val="2F2F2F"/>
                <w:sz w:val="24"/>
                <w:szCs w:val="24"/>
                <w:shd w:val="clear" w:color="auto" w:fill="FBFBFB"/>
              </w:rPr>
              <w:t>.</w:t>
            </w:r>
          </w:p>
        </w:tc>
        <w:tc>
          <w:tcPr>
            <w:tcW w:w="1228" w:type="dxa"/>
            <w:vAlign w:val="center"/>
          </w:tcPr>
          <w:p w:rsidR="00274605" w:rsidRDefault="00274605" w:rsidP="00274605">
            <w:pPr>
              <w:jc w:val="both"/>
              <w:rPr>
                <w:rFonts w:asciiTheme="majorBidi" w:hAnsiTheme="majorBidi" w:cstheme="majorBidi"/>
                <w:sz w:val="24"/>
                <w:szCs w:val="24"/>
                <w:lang w:bidi="ar-JO"/>
              </w:rPr>
            </w:pPr>
            <w:r>
              <w:rPr>
                <w:rFonts w:asciiTheme="majorBidi" w:hAnsiTheme="majorBidi" w:cstheme="majorBidi"/>
                <w:sz w:val="24"/>
                <w:szCs w:val="24"/>
                <w:lang w:bidi="ar-JO"/>
              </w:rPr>
              <w:t>65%</w:t>
            </w:r>
          </w:p>
        </w:tc>
        <w:tc>
          <w:tcPr>
            <w:tcW w:w="912" w:type="dxa"/>
            <w:vAlign w:val="center"/>
          </w:tcPr>
          <w:p w:rsidR="00274605" w:rsidRDefault="00274605" w:rsidP="00274605">
            <w:pPr>
              <w:jc w:val="both"/>
              <w:rPr>
                <w:rFonts w:asciiTheme="majorBidi" w:hAnsiTheme="majorBidi" w:cstheme="majorBidi"/>
                <w:sz w:val="24"/>
                <w:szCs w:val="24"/>
                <w:lang w:bidi="ar-JO"/>
              </w:rPr>
            </w:pPr>
          </w:p>
        </w:tc>
        <w:tc>
          <w:tcPr>
            <w:tcW w:w="114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Pr="00920DFB" w:rsidRDefault="00274605" w:rsidP="00274605">
            <w:pPr>
              <w:jc w:val="both"/>
              <w:rPr>
                <w:rFonts w:asciiTheme="majorBidi" w:hAnsiTheme="majorBidi" w:cstheme="majorBidi"/>
                <w:sz w:val="24"/>
                <w:szCs w:val="24"/>
                <w:lang w:bidi="ar-JO"/>
              </w:rPr>
            </w:pPr>
          </w:p>
        </w:tc>
        <w:tc>
          <w:tcPr>
            <w:tcW w:w="114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Default="00274605" w:rsidP="00274605">
            <w:pPr>
              <w:jc w:val="both"/>
              <w:rPr>
                <w:rFonts w:asciiTheme="majorBidi" w:hAnsiTheme="majorBidi" w:cstheme="majorBidi"/>
                <w:sz w:val="24"/>
                <w:szCs w:val="24"/>
                <w:lang w:bidi="ar-JO"/>
              </w:rPr>
            </w:pPr>
          </w:p>
        </w:tc>
        <w:tc>
          <w:tcPr>
            <w:tcW w:w="114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Default="00274605" w:rsidP="00274605">
            <w:pPr>
              <w:jc w:val="both"/>
              <w:rPr>
                <w:rFonts w:asciiTheme="majorBidi" w:hAnsiTheme="majorBidi" w:cstheme="majorBidi"/>
                <w:sz w:val="24"/>
                <w:szCs w:val="24"/>
                <w:lang w:bidi="ar-JO"/>
              </w:rPr>
            </w:pPr>
          </w:p>
        </w:tc>
        <w:tc>
          <w:tcPr>
            <w:tcW w:w="78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Default="00274605" w:rsidP="00274605">
            <w:pPr>
              <w:jc w:val="both"/>
              <w:rPr>
                <w:rFonts w:asciiTheme="majorBidi" w:hAnsiTheme="majorBidi" w:cstheme="majorBidi"/>
                <w:sz w:val="24"/>
                <w:szCs w:val="24"/>
                <w:lang w:bidi="ar-JO"/>
              </w:rPr>
            </w:pPr>
          </w:p>
        </w:tc>
        <w:tc>
          <w:tcPr>
            <w:tcW w:w="976" w:type="dxa"/>
            <w:vAlign w:val="center"/>
          </w:tcPr>
          <w:p w:rsidR="00274605" w:rsidRDefault="00274605" w:rsidP="00274605">
            <w:pPr>
              <w:jc w:val="both"/>
              <w:rPr>
                <w:rFonts w:asciiTheme="majorBidi" w:hAnsiTheme="majorBidi" w:cstheme="majorBidi"/>
                <w:sz w:val="24"/>
                <w:szCs w:val="24"/>
                <w:lang w:bidi="ar-JO"/>
              </w:rPr>
            </w:pPr>
          </w:p>
        </w:tc>
      </w:tr>
      <w:tr w:rsidR="00274605" w:rsidTr="000359C8">
        <w:tc>
          <w:tcPr>
            <w:tcW w:w="236" w:type="dxa"/>
            <w:vAlign w:val="center"/>
          </w:tcPr>
          <w:p w:rsidR="00274605" w:rsidRDefault="00274605" w:rsidP="00274605">
            <w:pPr>
              <w:jc w:val="both"/>
              <w:rPr>
                <w:rFonts w:asciiTheme="majorBidi" w:hAnsiTheme="majorBidi" w:cstheme="majorBidi"/>
                <w:sz w:val="24"/>
                <w:szCs w:val="24"/>
                <w:lang w:bidi="ar-JO"/>
              </w:rPr>
            </w:pPr>
          </w:p>
        </w:tc>
        <w:tc>
          <w:tcPr>
            <w:tcW w:w="1494" w:type="dxa"/>
            <w:vAlign w:val="center"/>
          </w:tcPr>
          <w:p w:rsidR="00274605" w:rsidRPr="00EC4DF8" w:rsidRDefault="00274605" w:rsidP="00274605">
            <w:pPr>
              <w:rPr>
                <w:rFonts w:asciiTheme="majorBidi" w:hAnsiTheme="majorBidi" w:cstheme="majorBidi"/>
                <w:color w:val="2F2F2F"/>
                <w:sz w:val="24"/>
                <w:szCs w:val="24"/>
                <w:shd w:val="clear" w:color="auto" w:fill="FBFBFB"/>
              </w:rPr>
            </w:pPr>
            <w:r w:rsidRPr="00EC4DF8">
              <w:rPr>
                <w:rFonts w:asciiTheme="majorBidi" w:hAnsiTheme="majorBidi" w:cstheme="majorBidi"/>
                <w:color w:val="2F2F2F"/>
                <w:sz w:val="24"/>
                <w:szCs w:val="24"/>
                <w:shd w:val="clear" w:color="auto" w:fill="FBFBFB"/>
              </w:rPr>
              <w:t>More than six months up to a year</w:t>
            </w:r>
            <w:r>
              <w:rPr>
                <w:rFonts w:asciiTheme="majorBidi" w:hAnsiTheme="majorBidi" w:cstheme="majorBidi"/>
                <w:color w:val="2F2F2F"/>
                <w:sz w:val="24"/>
                <w:szCs w:val="24"/>
                <w:shd w:val="clear" w:color="auto" w:fill="FBFBFB"/>
              </w:rPr>
              <w:t>.</w:t>
            </w:r>
          </w:p>
        </w:tc>
        <w:tc>
          <w:tcPr>
            <w:tcW w:w="1228" w:type="dxa"/>
            <w:vAlign w:val="center"/>
          </w:tcPr>
          <w:p w:rsidR="00274605" w:rsidRDefault="00274605" w:rsidP="00274605">
            <w:pPr>
              <w:jc w:val="both"/>
              <w:rPr>
                <w:rFonts w:asciiTheme="majorBidi" w:hAnsiTheme="majorBidi" w:cstheme="majorBidi"/>
                <w:sz w:val="24"/>
                <w:szCs w:val="24"/>
                <w:lang w:bidi="ar-JO"/>
              </w:rPr>
            </w:pPr>
            <w:r>
              <w:rPr>
                <w:rFonts w:asciiTheme="majorBidi" w:hAnsiTheme="majorBidi" w:cstheme="majorBidi"/>
                <w:sz w:val="24"/>
                <w:szCs w:val="24"/>
                <w:lang w:bidi="ar-JO"/>
              </w:rPr>
              <w:t>50%</w:t>
            </w:r>
          </w:p>
        </w:tc>
        <w:tc>
          <w:tcPr>
            <w:tcW w:w="912" w:type="dxa"/>
            <w:vAlign w:val="center"/>
          </w:tcPr>
          <w:p w:rsidR="00274605" w:rsidRDefault="00274605" w:rsidP="00274605">
            <w:pPr>
              <w:jc w:val="both"/>
              <w:rPr>
                <w:rFonts w:asciiTheme="majorBidi" w:hAnsiTheme="majorBidi" w:cstheme="majorBidi"/>
                <w:sz w:val="24"/>
                <w:szCs w:val="24"/>
                <w:lang w:bidi="ar-JO"/>
              </w:rPr>
            </w:pPr>
          </w:p>
        </w:tc>
        <w:tc>
          <w:tcPr>
            <w:tcW w:w="114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Pr="00920DFB" w:rsidRDefault="00274605" w:rsidP="00274605">
            <w:pPr>
              <w:jc w:val="both"/>
              <w:rPr>
                <w:rFonts w:asciiTheme="majorBidi" w:hAnsiTheme="majorBidi" w:cstheme="majorBidi"/>
                <w:sz w:val="24"/>
                <w:szCs w:val="24"/>
                <w:lang w:bidi="ar-JO"/>
              </w:rPr>
            </w:pPr>
          </w:p>
        </w:tc>
        <w:tc>
          <w:tcPr>
            <w:tcW w:w="114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Default="00274605" w:rsidP="00274605">
            <w:pPr>
              <w:jc w:val="both"/>
              <w:rPr>
                <w:rFonts w:asciiTheme="majorBidi" w:hAnsiTheme="majorBidi" w:cstheme="majorBidi"/>
                <w:sz w:val="24"/>
                <w:szCs w:val="24"/>
                <w:lang w:bidi="ar-JO"/>
              </w:rPr>
            </w:pPr>
          </w:p>
        </w:tc>
        <w:tc>
          <w:tcPr>
            <w:tcW w:w="114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Default="00274605" w:rsidP="00274605">
            <w:pPr>
              <w:jc w:val="both"/>
              <w:rPr>
                <w:rFonts w:asciiTheme="majorBidi" w:hAnsiTheme="majorBidi" w:cstheme="majorBidi"/>
                <w:sz w:val="24"/>
                <w:szCs w:val="24"/>
                <w:lang w:bidi="ar-JO"/>
              </w:rPr>
            </w:pPr>
          </w:p>
        </w:tc>
        <w:tc>
          <w:tcPr>
            <w:tcW w:w="78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Default="00274605" w:rsidP="00274605">
            <w:pPr>
              <w:jc w:val="both"/>
              <w:rPr>
                <w:rFonts w:asciiTheme="majorBidi" w:hAnsiTheme="majorBidi" w:cstheme="majorBidi"/>
                <w:sz w:val="24"/>
                <w:szCs w:val="24"/>
                <w:lang w:bidi="ar-JO"/>
              </w:rPr>
            </w:pPr>
          </w:p>
        </w:tc>
        <w:tc>
          <w:tcPr>
            <w:tcW w:w="976" w:type="dxa"/>
            <w:vAlign w:val="center"/>
          </w:tcPr>
          <w:p w:rsidR="00274605" w:rsidRDefault="00274605" w:rsidP="00274605">
            <w:pPr>
              <w:jc w:val="both"/>
              <w:rPr>
                <w:rFonts w:asciiTheme="majorBidi" w:hAnsiTheme="majorBidi" w:cstheme="majorBidi"/>
                <w:sz w:val="24"/>
                <w:szCs w:val="24"/>
                <w:lang w:bidi="ar-JO"/>
              </w:rPr>
            </w:pPr>
          </w:p>
        </w:tc>
      </w:tr>
      <w:tr w:rsidR="00274605" w:rsidTr="000359C8">
        <w:tc>
          <w:tcPr>
            <w:tcW w:w="236" w:type="dxa"/>
            <w:vAlign w:val="center"/>
          </w:tcPr>
          <w:p w:rsidR="00274605" w:rsidRDefault="00274605" w:rsidP="00274605">
            <w:pPr>
              <w:jc w:val="both"/>
              <w:rPr>
                <w:rFonts w:asciiTheme="majorBidi" w:hAnsiTheme="majorBidi" w:cstheme="majorBidi"/>
                <w:sz w:val="24"/>
                <w:szCs w:val="24"/>
                <w:lang w:bidi="ar-JO"/>
              </w:rPr>
            </w:pPr>
          </w:p>
        </w:tc>
        <w:tc>
          <w:tcPr>
            <w:tcW w:w="1494" w:type="dxa"/>
            <w:vAlign w:val="center"/>
          </w:tcPr>
          <w:p w:rsidR="00274605" w:rsidRPr="00EC4DF8" w:rsidRDefault="00274605" w:rsidP="00274605">
            <w:pPr>
              <w:rPr>
                <w:rFonts w:asciiTheme="majorBidi" w:hAnsiTheme="majorBidi" w:cstheme="majorBidi"/>
                <w:color w:val="2F2F2F"/>
                <w:sz w:val="24"/>
                <w:szCs w:val="24"/>
                <w:shd w:val="clear" w:color="auto" w:fill="FBFBFB"/>
              </w:rPr>
            </w:pPr>
            <w:r>
              <w:rPr>
                <w:rFonts w:asciiTheme="majorBidi" w:hAnsiTheme="majorBidi" w:cstheme="majorBidi"/>
                <w:color w:val="2F2F2F"/>
                <w:sz w:val="24"/>
                <w:szCs w:val="24"/>
                <w:shd w:val="clear" w:color="auto" w:fill="FBFBFB"/>
              </w:rPr>
              <w:t>Payable bills</w:t>
            </w:r>
          </w:p>
        </w:tc>
        <w:tc>
          <w:tcPr>
            <w:tcW w:w="1228" w:type="dxa"/>
            <w:vAlign w:val="center"/>
          </w:tcPr>
          <w:p w:rsidR="00274605" w:rsidRDefault="00274605" w:rsidP="00274605">
            <w:pPr>
              <w:jc w:val="both"/>
              <w:rPr>
                <w:rFonts w:asciiTheme="majorBidi" w:hAnsiTheme="majorBidi" w:cstheme="majorBidi"/>
                <w:sz w:val="24"/>
                <w:szCs w:val="24"/>
                <w:lang w:bidi="ar-JO"/>
              </w:rPr>
            </w:pPr>
            <w:r>
              <w:rPr>
                <w:rFonts w:asciiTheme="majorBidi" w:hAnsiTheme="majorBidi" w:cstheme="majorBidi"/>
                <w:sz w:val="24"/>
                <w:szCs w:val="24"/>
                <w:lang w:bidi="ar-JO"/>
              </w:rPr>
              <w:t>30%</w:t>
            </w:r>
          </w:p>
        </w:tc>
        <w:tc>
          <w:tcPr>
            <w:tcW w:w="912" w:type="dxa"/>
            <w:vAlign w:val="center"/>
          </w:tcPr>
          <w:p w:rsidR="00274605" w:rsidRDefault="00274605" w:rsidP="00274605">
            <w:pPr>
              <w:jc w:val="both"/>
              <w:rPr>
                <w:rFonts w:asciiTheme="majorBidi" w:hAnsiTheme="majorBidi" w:cstheme="majorBidi"/>
                <w:sz w:val="24"/>
                <w:szCs w:val="24"/>
                <w:lang w:bidi="ar-JO"/>
              </w:rPr>
            </w:pPr>
          </w:p>
        </w:tc>
        <w:tc>
          <w:tcPr>
            <w:tcW w:w="114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Pr="00920DFB" w:rsidRDefault="00274605" w:rsidP="00274605">
            <w:pPr>
              <w:jc w:val="both"/>
              <w:rPr>
                <w:rFonts w:asciiTheme="majorBidi" w:hAnsiTheme="majorBidi" w:cstheme="majorBidi"/>
                <w:sz w:val="24"/>
                <w:szCs w:val="24"/>
                <w:lang w:bidi="ar-JO"/>
              </w:rPr>
            </w:pPr>
          </w:p>
        </w:tc>
        <w:tc>
          <w:tcPr>
            <w:tcW w:w="114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Default="00274605" w:rsidP="00274605">
            <w:pPr>
              <w:jc w:val="both"/>
              <w:rPr>
                <w:rFonts w:asciiTheme="majorBidi" w:hAnsiTheme="majorBidi" w:cstheme="majorBidi"/>
                <w:sz w:val="24"/>
                <w:szCs w:val="24"/>
                <w:lang w:bidi="ar-JO"/>
              </w:rPr>
            </w:pPr>
          </w:p>
        </w:tc>
        <w:tc>
          <w:tcPr>
            <w:tcW w:w="114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Default="00274605" w:rsidP="00274605">
            <w:pPr>
              <w:jc w:val="both"/>
              <w:rPr>
                <w:rFonts w:asciiTheme="majorBidi" w:hAnsiTheme="majorBidi" w:cstheme="majorBidi"/>
                <w:sz w:val="24"/>
                <w:szCs w:val="24"/>
                <w:lang w:bidi="ar-JO"/>
              </w:rPr>
            </w:pPr>
          </w:p>
        </w:tc>
        <w:tc>
          <w:tcPr>
            <w:tcW w:w="78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Default="00274605" w:rsidP="00274605">
            <w:pPr>
              <w:jc w:val="both"/>
              <w:rPr>
                <w:rFonts w:asciiTheme="majorBidi" w:hAnsiTheme="majorBidi" w:cstheme="majorBidi"/>
                <w:sz w:val="24"/>
                <w:szCs w:val="24"/>
                <w:lang w:bidi="ar-JO"/>
              </w:rPr>
            </w:pPr>
          </w:p>
        </w:tc>
        <w:tc>
          <w:tcPr>
            <w:tcW w:w="976" w:type="dxa"/>
            <w:vAlign w:val="center"/>
          </w:tcPr>
          <w:p w:rsidR="00274605" w:rsidRDefault="00274605" w:rsidP="00274605">
            <w:pPr>
              <w:jc w:val="both"/>
              <w:rPr>
                <w:rFonts w:asciiTheme="majorBidi" w:hAnsiTheme="majorBidi" w:cstheme="majorBidi"/>
                <w:sz w:val="24"/>
                <w:szCs w:val="24"/>
                <w:lang w:bidi="ar-JO"/>
              </w:rPr>
            </w:pPr>
          </w:p>
        </w:tc>
      </w:tr>
      <w:tr w:rsidR="00274605" w:rsidTr="000359C8">
        <w:tc>
          <w:tcPr>
            <w:tcW w:w="236" w:type="dxa"/>
            <w:vAlign w:val="center"/>
          </w:tcPr>
          <w:p w:rsidR="00274605" w:rsidRDefault="00274605" w:rsidP="00274605">
            <w:pPr>
              <w:jc w:val="both"/>
              <w:rPr>
                <w:rFonts w:asciiTheme="majorBidi" w:hAnsiTheme="majorBidi" w:cstheme="majorBidi"/>
                <w:sz w:val="24"/>
                <w:szCs w:val="24"/>
                <w:lang w:bidi="ar-JO"/>
              </w:rPr>
            </w:pPr>
          </w:p>
        </w:tc>
        <w:tc>
          <w:tcPr>
            <w:tcW w:w="1494" w:type="dxa"/>
            <w:vAlign w:val="center"/>
          </w:tcPr>
          <w:p w:rsidR="00274605" w:rsidRPr="00EC4DF8" w:rsidRDefault="00274605" w:rsidP="00274605">
            <w:pPr>
              <w:rPr>
                <w:rFonts w:asciiTheme="majorBidi" w:hAnsiTheme="majorBidi" w:cstheme="majorBidi"/>
                <w:color w:val="2F2F2F"/>
                <w:sz w:val="24"/>
                <w:szCs w:val="24"/>
                <w:shd w:val="clear" w:color="auto" w:fill="FBFBFB"/>
              </w:rPr>
            </w:pPr>
            <w:r w:rsidRPr="00274605">
              <w:rPr>
                <w:rFonts w:asciiTheme="majorBidi" w:hAnsiTheme="majorBidi" w:cstheme="majorBidi"/>
                <w:color w:val="2F2F2F"/>
                <w:sz w:val="24"/>
                <w:szCs w:val="24"/>
                <w:shd w:val="clear" w:color="auto" w:fill="FBFBFB"/>
              </w:rPr>
              <w:t>Un-utilized credit facilities ceilings **</w:t>
            </w:r>
          </w:p>
        </w:tc>
        <w:tc>
          <w:tcPr>
            <w:tcW w:w="1228" w:type="dxa"/>
            <w:vAlign w:val="center"/>
          </w:tcPr>
          <w:p w:rsidR="00274605" w:rsidRDefault="00274605" w:rsidP="00274605">
            <w:pPr>
              <w:jc w:val="both"/>
              <w:rPr>
                <w:rFonts w:asciiTheme="majorBidi" w:hAnsiTheme="majorBidi" w:cstheme="majorBidi"/>
                <w:sz w:val="24"/>
                <w:szCs w:val="24"/>
                <w:lang w:bidi="ar-JO"/>
              </w:rPr>
            </w:pPr>
            <w:r>
              <w:rPr>
                <w:rFonts w:asciiTheme="majorBidi" w:hAnsiTheme="majorBidi" w:cstheme="majorBidi"/>
                <w:sz w:val="24"/>
                <w:szCs w:val="24"/>
                <w:lang w:bidi="ar-JO"/>
              </w:rPr>
              <w:t>30%</w:t>
            </w:r>
          </w:p>
        </w:tc>
        <w:tc>
          <w:tcPr>
            <w:tcW w:w="912" w:type="dxa"/>
            <w:vAlign w:val="center"/>
          </w:tcPr>
          <w:p w:rsidR="00274605" w:rsidRDefault="00274605" w:rsidP="00274605">
            <w:pPr>
              <w:jc w:val="both"/>
              <w:rPr>
                <w:rFonts w:asciiTheme="majorBidi" w:hAnsiTheme="majorBidi" w:cstheme="majorBidi"/>
                <w:sz w:val="24"/>
                <w:szCs w:val="24"/>
                <w:lang w:bidi="ar-JO"/>
              </w:rPr>
            </w:pPr>
          </w:p>
        </w:tc>
        <w:tc>
          <w:tcPr>
            <w:tcW w:w="114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Pr="00920DFB" w:rsidRDefault="00274605" w:rsidP="00274605">
            <w:pPr>
              <w:jc w:val="both"/>
              <w:rPr>
                <w:rFonts w:asciiTheme="majorBidi" w:hAnsiTheme="majorBidi" w:cstheme="majorBidi"/>
                <w:sz w:val="24"/>
                <w:szCs w:val="24"/>
                <w:lang w:bidi="ar-JO"/>
              </w:rPr>
            </w:pPr>
          </w:p>
        </w:tc>
        <w:tc>
          <w:tcPr>
            <w:tcW w:w="114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Default="00274605" w:rsidP="00274605">
            <w:pPr>
              <w:jc w:val="both"/>
              <w:rPr>
                <w:rFonts w:asciiTheme="majorBidi" w:hAnsiTheme="majorBidi" w:cstheme="majorBidi"/>
                <w:sz w:val="24"/>
                <w:szCs w:val="24"/>
                <w:lang w:bidi="ar-JO"/>
              </w:rPr>
            </w:pPr>
          </w:p>
        </w:tc>
        <w:tc>
          <w:tcPr>
            <w:tcW w:w="114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Default="00274605" w:rsidP="00274605">
            <w:pPr>
              <w:jc w:val="both"/>
              <w:rPr>
                <w:rFonts w:asciiTheme="majorBidi" w:hAnsiTheme="majorBidi" w:cstheme="majorBidi"/>
                <w:sz w:val="24"/>
                <w:szCs w:val="24"/>
                <w:lang w:bidi="ar-JO"/>
              </w:rPr>
            </w:pPr>
          </w:p>
        </w:tc>
        <w:tc>
          <w:tcPr>
            <w:tcW w:w="78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Default="00274605" w:rsidP="00274605">
            <w:pPr>
              <w:jc w:val="both"/>
              <w:rPr>
                <w:rFonts w:asciiTheme="majorBidi" w:hAnsiTheme="majorBidi" w:cstheme="majorBidi"/>
                <w:sz w:val="24"/>
                <w:szCs w:val="24"/>
                <w:lang w:bidi="ar-JO"/>
              </w:rPr>
            </w:pPr>
          </w:p>
        </w:tc>
        <w:tc>
          <w:tcPr>
            <w:tcW w:w="976" w:type="dxa"/>
            <w:vAlign w:val="center"/>
          </w:tcPr>
          <w:p w:rsidR="00274605" w:rsidRDefault="00274605" w:rsidP="00274605">
            <w:pPr>
              <w:jc w:val="both"/>
              <w:rPr>
                <w:rFonts w:asciiTheme="majorBidi" w:hAnsiTheme="majorBidi" w:cstheme="majorBidi"/>
                <w:sz w:val="24"/>
                <w:szCs w:val="24"/>
                <w:lang w:bidi="ar-JO"/>
              </w:rPr>
            </w:pPr>
          </w:p>
        </w:tc>
      </w:tr>
      <w:tr w:rsidR="00274605" w:rsidTr="000359C8">
        <w:tc>
          <w:tcPr>
            <w:tcW w:w="236" w:type="dxa"/>
            <w:vAlign w:val="center"/>
          </w:tcPr>
          <w:p w:rsidR="00274605" w:rsidRDefault="00274605" w:rsidP="00274605">
            <w:pPr>
              <w:jc w:val="both"/>
              <w:rPr>
                <w:rFonts w:asciiTheme="majorBidi" w:hAnsiTheme="majorBidi" w:cstheme="majorBidi"/>
                <w:sz w:val="24"/>
                <w:szCs w:val="24"/>
                <w:lang w:bidi="ar-JO"/>
              </w:rPr>
            </w:pPr>
          </w:p>
        </w:tc>
        <w:tc>
          <w:tcPr>
            <w:tcW w:w="1494" w:type="dxa"/>
            <w:vAlign w:val="center"/>
          </w:tcPr>
          <w:p w:rsidR="00274605" w:rsidRPr="00EC4DF8" w:rsidRDefault="00274605" w:rsidP="00274605">
            <w:pPr>
              <w:rPr>
                <w:rFonts w:asciiTheme="majorBidi" w:hAnsiTheme="majorBidi" w:cstheme="majorBidi"/>
                <w:color w:val="2F2F2F"/>
                <w:sz w:val="24"/>
                <w:szCs w:val="24"/>
                <w:shd w:val="clear" w:color="auto" w:fill="FBFBFB"/>
              </w:rPr>
            </w:pPr>
            <w:r w:rsidRPr="00274605">
              <w:rPr>
                <w:rFonts w:asciiTheme="majorBidi" w:hAnsiTheme="majorBidi" w:cstheme="majorBidi"/>
                <w:color w:val="2F2F2F"/>
                <w:sz w:val="24"/>
                <w:szCs w:val="24"/>
                <w:shd w:val="clear" w:color="auto" w:fill="FBFBFB"/>
              </w:rPr>
              <w:t xml:space="preserve">Issued letters of credit, acceptances and payable guarantees </w:t>
            </w:r>
          </w:p>
        </w:tc>
        <w:tc>
          <w:tcPr>
            <w:tcW w:w="1228" w:type="dxa"/>
            <w:vAlign w:val="center"/>
          </w:tcPr>
          <w:p w:rsidR="00274605" w:rsidRDefault="00274605" w:rsidP="00274605">
            <w:pPr>
              <w:jc w:val="both"/>
              <w:rPr>
                <w:rFonts w:asciiTheme="majorBidi" w:hAnsiTheme="majorBidi" w:cstheme="majorBidi"/>
                <w:sz w:val="24"/>
                <w:szCs w:val="24"/>
                <w:lang w:bidi="ar-JO"/>
              </w:rPr>
            </w:pPr>
            <w:r>
              <w:rPr>
                <w:rFonts w:asciiTheme="majorBidi" w:hAnsiTheme="majorBidi" w:cstheme="majorBidi"/>
                <w:sz w:val="24"/>
                <w:szCs w:val="24"/>
                <w:lang w:bidi="ar-JO"/>
              </w:rPr>
              <w:t>30%</w:t>
            </w:r>
          </w:p>
        </w:tc>
        <w:tc>
          <w:tcPr>
            <w:tcW w:w="912" w:type="dxa"/>
            <w:vAlign w:val="center"/>
          </w:tcPr>
          <w:p w:rsidR="00274605" w:rsidRDefault="00274605" w:rsidP="00274605">
            <w:pPr>
              <w:jc w:val="both"/>
              <w:rPr>
                <w:rFonts w:asciiTheme="majorBidi" w:hAnsiTheme="majorBidi" w:cstheme="majorBidi"/>
                <w:sz w:val="24"/>
                <w:szCs w:val="24"/>
                <w:lang w:bidi="ar-JO"/>
              </w:rPr>
            </w:pPr>
          </w:p>
        </w:tc>
        <w:tc>
          <w:tcPr>
            <w:tcW w:w="114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Pr="00920DFB" w:rsidRDefault="00274605" w:rsidP="00274605">
            <w:pPr>
              <w:jc w:val="both"/>
              <w:rPr>
                <w:rFonts w:asciiTheme="majorBidi" w:hAnsiTheme="majorBidi" w:cstheme="majorBidi"/>
                <w:sz w:val="24"/>
                <w:szCs w:val="24"/>
                <w:lang w:bidi="ar-JO"/>
              </w:rPr>
            </w:pPr>
          </w:p>
        </w:tc>
        <w:tc>
          <w:tcPr>
            <w:tcW w:w="114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Default="00274605" w:rsidP="00274605">
            <w:pPr>
              <w:jc w:val="both"/>
              <w:rPr>
                <w:rFonts w:asciiTheme="majorBidi" w:hAnsiTheme="majorBidi" w:cstheme="majorBidi"/>
                <w:sz w:val="24"/>
                <w:szCs w:val="24"/>
                <w:lang w:bidi="ar-JO"/>
              </w:rPr>
            </w:pPr>
          </w:p>
        </w:tc>
        <w:tc>
          <w:tcPr>
            <w:tcW w:w="114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Default="00274605" w:rsidP="00274605">
            <w:pPr>
              <w:jc w:val="both"/>
              <w:rPr>
                <w:rFonts w:asciiTheme="majorBidi" w:hAnsiTheme="majorBidi" w:cstheme="majorBidi"/>
                <w:sz w:val="24"/>
                <w:szCs w:val="24"/>
                <w:lang w:bidi="ar-JO"/>
              </w:rPr>
            </w:pPr>
          </w:p>
        </w:tc>
        <w:tc>
          <w:tcPr>
            <w:tcW w:w="78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Default="00274605" w:rsidP="00274605">
            <w:pPr>
              <w:jc w:val="both"/>
              <w:rPr>
                <w:rFonts w:asciiTheme="majorBidi" w:hAnsiTheme="majorBidi" w:cstheme="majorBidi"/>
                <w:sz w:val="24"/>
                <w:szCs w:val="24"/>
                <w:lang w:bidi="ar-JO"/>
              </w:rPr>
            </w:pPr>
          </w:p>
        </w:tc>
        <w:tc>
          <w:tcPr>
            <w:tcW w:w="976" w:type="dxa"/>
            <w:vAlign w:val="center"/>
          </w:tcPr>
          <w:p w:rsidR="00274605" w:rsidRDefault="00274605" w:rsidP="00274605">
            <w:pPr>
              <w:jc w:val="both"/>
              <w:rPr>
                <w:rFonts w:asciiTheme="majorBidi" w:hAnsiTheme="majorBidi" w:cstheme="majorBidi"/>
                <w:sz w:val="24"/>
                <w:szCs w:val="24"/>
                <w:lang w:bidi="ar-JO"/>
              </w:rPr>
            </w:pPr>
          </w:p>
        </w:tc>
      </w:tr>
      <w:tr w:rsidR="00274605" w:rsidTr="000359C8">
        <w:tc>
          <w:tcPr>
            <w:tcW w:w="236" w:type="dxa"/>
            <w:vAlign w:val="center"/>
          </w:tcPr>
          <w:p w:rsidR="00274605" w:rsidRDefault="00274605" w:rsidP="00274605">
            <w:pPr>
              <w:jc w:val="both"/>
              <w:rPr>
                <w:rFonts w:asciiTheme="majorBidi" w:hAnsiTheme="majorBidi" w:cstheme="majorBidi"/>
                <w:sz w:val="24"/>
                <w:szCs w:val="24"/>
                <w:lang w:bidi="ar-JO"/>
              </w:rPr>
            </w:pPr>
          </w:p>
        </w:tc>
        <w:tc>
          <w:tcPr>
            <w:tcW w:w="1494" w:type="dxa"/>
            <w:vAlign w:val="center"/>
          </w:tcPr>
          <w:p w:rsidR="00274605" w:rsidRPr="00EC4DF8" w:rsidRDefault="00274605" w:rsidP="00274605">
            <w:pPr>
              <w:rPr>
                <w:rFonts w:asciiTheme="majorBidi" w:hAnsiTheme="majorBidi" w:cstheme="majorBidi"/>
                <w:color w:val="2F2F2F"/>
                <w:sz w:val="24"/>
                <w:szCs w:val="24"/>
                <w:shd w:val="clear" w:color="auto" w:fill="FBFBFB"/>
              </w:rPr>
            </w:pPr>
            <w:r>
              <w:rPr>
                <w:rFonts w:asciiTheme="majorBidi" w:hAnsiTheme="majorBidi" w:cstheme="majorBidi"/>
                <w:color w:val="2F2F2F"/>
                <w:sz w:val="24"/>
                <w:szCs w:val="24"/>
                <w:shd w:val="clear" w:color="auto" w:fill="FBFBFB"/>
              </w:rPr>
              <w:t>Other guarantees</w:t>
            </w:r>
          </w:p>
        </w:tc>
        <w:tc>
          <w:tcPr>
            <w:tcW w:w="1228" w:type="dxa"/>
            <w:vAlign w:val="center"/>
          </w:tcPr>
          <w:p w:rsidR="00274605" w:rsidRDefault="00274605" w:rsidP="00274605">
            <w:pPr>
              <w:jc w:val="both"/>
              <w:rPr>
                <w:rFonts w:asciiTheme="majorBidi" w:hAnsiTheme="majorBidi" w:cstheme="majorBidi"/>
                <w:sz w:val="24"/>
                <w:szCs w:val="24"/>
                <w:lang w:bidi="ar-JO"/>
              </w:rPr>
            </w:pPr>
            <w:r>
              <w:rPr>
                <w:rFonts w:asciiTheme="majorBidi" w:hAnsiTheme="majorBidi" w:cstheme="majorBidi"/>
                <w:sz w:val="24"/>
                <w:szCs w:val="24"/>
                <w:lang w:bidi="ar-JO"/>
              </w:rPr>
              <w:t>3%</w:t>
            </w:r>
          </w:p>
        </w:tc>
        <w:tc>
          <w:tcPr>
            <w:tcW w:w="912" w:type="dxa"/>
            <w:vAlign w:val="center"/>
          </w:tcPr>
          <w:p w:rsidR="00274605" w:rsidRDefault="00274605" w:rsidP="00274605">
            <w:pPr>
              <w:jc w:val="both"/>
              <w:rPr>
                <w:rFonts w:asciiTheme="majorBidi" w:hAnsiTheme="majorBidi" w:cstheme="majorBidi"/>
                <w:sz w:val="24"/>
                <w:szCs w:val="24"/>
                <w:lang w:bidi="ar-JO"/>
              </w:rPr>
            </w:pPr>
          </w:p>
        </w:tc>
        <w:tc>
          <w:tcPr>
            <w:tcW w:w="114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Pr="00920DFB" w:rsidRDefault="00274605" w:rsidP="00274605">
            <w:pPr>
              <w:jc w:val="both"/>
              <w:rPr>
                <w:rFonts w:asciiTheme="majorBidi" w:hAnsiTheme="majorBidi" w:cstheme="majorBidi"/>
                <w:sz w:val="24"/>
                <w:szCs w:val="24"/>
                <w:lang w:bidi="ar-JO"/>
              </w:rPr>
            </w:pPr>
          </w:p>
        </w:tc>
        <w:tc>
          <w:tcPr>
            <w:tcW w:w="114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Default="00274605" w:rsidP="00274605">
            <w:pPr>
              <w:jc w:val="both"/>
              <w:rPr>
                <w:rFonts w:asciiTheme="majorBidi" w:hAnsiTheme="majorBidi" w:cstheme="majorBidi"/>
                <w:sz w:val="24"/>
                <w:szCs w:val="24"/>
                <w:lang w:bidi="ar-JO"/>
              </w:rPr>
            </w:pPr>
          </w:p>
        </w:tc>
        <w:tc>
          <w:tcPr>
            <w:tcW w:w="114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Default="00274605" w:rsidP="00274605">
            <w:pPr>
              <w:jc w:val="both"/>
              <w:rPr>
                <w:rFonts w:asciiTheme="majorBidi" w:hAnsiTheme="majorBidi" w:cstheme="majorBidi"/>
                <w:sz w:val="24"/>
                <w:szCs w:val="24"/>
                <w:lang w:bidi="ar-JO"/>
              </w:rPr>
            </w:pPr>
          </w:p>
        </w:tc>
        <w:tc>
          <w:tcPr>
            <w:tcW w:w="789" w:type="dxa"/>
            <w:vAlign w:val="center"/>
          </w:tcPr>
          <w:p w:rsidR="00274605" w:rsidRDefault="00274605" w:rsidP="00274605">
            <w:pPr>
              <w:jc w:val="both"/>
              <w:rPr>
                <w:rFonts w:asciiTheme="majorBidi" w:hAnsiTheme="majorBidi" w:cstheme="majorBidi"/>
                <w:sz w:val="24"/>
                <w:szCs w:val="24"/>
                <w:lang w:bidi="ar-JO"/>
              </w:rPr>
            </w:pPr>
          </w:p>
        </w:tc>
        <w:tc>
          <w:tcPr>
            <w:tcW w:w="722" w:type="dxa"/>
            <w:vAlign w:val="center"/>
          </w:tcPr>
          <w:p w:rsidR="00274605" w:rsidRDefault="00274605" w:rsidP="00274605">
            <w:pPr>
              <w:jc w:val="both"/>
              <w:rPr>
                <w:rFonts w:asciiTheme="majorBidi" w:hAnsiTheme="majorBidi" w:cstheme="majorBidi"/>
                <w:sz w:val="24"/>
                <w:szCs w:val="24"/>
                <w:lang w:bidi="ar-JO"/>
              </w:rPr>
            </w:pPr>
          </w:p>
        </w:tc>
        <w:tc>
          <w:tcPr>
            <w:tcW w:w="976" w:type="dxa"/>
            <w:vAlign w:val="center"/>
          </w:tcPr>
          <w:p w:rsidR="00274605" w:rsidRDefault="00274605" w:rsidP="00274605">
            <w:pPr>
              <w:jc w:val="both"/>
              <w:rPr>
                <w:rFonts w:asciiTheme="majorBidi" w:hAnsiTheme="majorBidi" w:cstheme="majorBidi"/>
                <w:sz w:val="24"/>
                <w:szCs w:val="24"/>
                <w:lang w:bidi="ar-JO"/>
              </w:rPr>
            </w:pPr>
          </w:p>
        </w:tc>
      </w:tr>
      <w:tr w:rsidR="00274605" w:rsidTr="000359C8">
        <w:tc>
          <w:tcPr>
            <w:tcW w:w="236" w:type="dxa"/>
            <w:shd w:val="clear" w:color="auto" w:fill="BDD6EE" w:themeFill="accent1" w:themeFillTint="66"/>
            <w:vAlign w:val="center"/>
          </w:tcPr>
          <w:p w:rsidR="00274605" w:rsidRDefault="00274605" w:rsidP="00274605">
            <w:pPr>
              <w:jc w:val="both"/>
              <w:rPr>
                <w:rFonts w:asciiTheme="majorBidi" w:hAnsiTheme="majorBidi" w:cstheme="majorBidi"/>
                <w:sz w:val="24"/>
                <w:szCs w:val="24"/>
                <w:lang w:bidi="ar-JO"/>
              </w:rPr>
            </w:pPr>
          </w:p>
        </w:tc>
        <w:tc>
          <w:tcPr>
            <w:tcW w:w="1494" w:type="dxa"/>
            <w:shd w:val="clear" w:color="auto" w:fill="BDD6EE" w:themeFill="accent1" w:themeFillTint="66"/>
            <w:vAlign w:val="center"/>
          </w:tcPr>
          <w:p w:rsidR="00274605" w:rsidRPr="00081D98" w:rsidRDefault="00274605" w:rsidP="00274605">
            <w:pPr>
              <w:jc w:val="both"/>
              <w:rPr>
                <w:rFonts w:asciiTheme="majorBidi" w:hAnsiTheme="majorBidi" w:cstheme="majorBidi"/>
                <w:sz w:val="24"/>
                <w:szCs w:val="24"/>
                <w:lang w:bidi="ar-JO"/>
              </w:rPr>
            </w:pPr>
            <w:r w:rsidRPr="00081D98">
              <w:rPr>
                <w:rFonts w:asciiTheme="majorBidi" w:hAnsiTheme="majorBidi" w:cstheme="majorBidi"/>
                <w:sz w:val="24"/>
                <w:szCs w:val="24"/>
                <w:lang w:bidi="ar-JO"/>
              </w:rPr>
              <w:t xml:space="preserve">Total </w:t>
            </w:r>
            <w:r w:rsidR="00DD77B6">
              <w:rPr>
                <w:rFonts w:asciiTheme="majorBidi" w:hAnsiTheme="majorBidi" w:cstheme="majorBidi"/>
                <w:sz w:val="24"/>
                <w:szCs w:val="24"/>
                <w:lang w:bidi="ar-JO"/>
              </w:rPr>
              <w:t xml:space="preserve">of </w:t>
            </w:r>
            <w:r w:rsidRPr="00081D98">
              <w:rPr>
                <w:rFonts w:asciiTheme="majorBidi" w:hAnsiTheme="majorBidi" w:cstheme="majorBidi"/>
                <w:sz w:val="24"/>
                <w:szCs w:val="24"/>
                <w:lang w:bidi="ar-JO"/>
              </w:rPr>
              <w:t>denominator</w:t>
            </w:r>
          </w:p>
        </w:tc>
        <w:tc>
          <w:tcPr>
            <w:tcW w:w="1228" w:type="dxa"/>
            <w:shd w:val="clear" w:color="auto" w:fill="BDD6EE" w:themeFill="accent1" w:themeFillTint="66"/>
            <w:vAlign w:val="center"/>
          </w:tcPr>
          <w:p w:rsidR="00274605" w:rsidRDefault="00274605" w:rsidP="00274605">
            <w:pPr>
              <w:jc w:val="both"/>
              <w:rPr>
                <w:rFonts w:asciiTheme="majorBidi" w:hAnsiTheme="majorBidi" w:cstheme="majorBidi"/>
                <w:sz w:val="24"/>
                <w:szCs w:val="24"/>
                <w:lang w:bidi="ar-JO"/>
              </w:rPr>
            </w:pPr>
          </w:p>
        </w:tc>
        <w:tc>
          <w:tcPr>
            <w:tcW w:w="912" w:type="dxa"/>
            <w:shd w:val="clear" w:color="auto" w:fill="BDD6EE" w:themeFill="accent1" w:themeFillTint="66"/>
            <w:vAlign w:val="center"/>
          </w:tcPr>
          <w:p w:rsidR="00274605" w:rsidRDefault="00274605" w:rsidP="00274605">
            <w:pPr>
              <w:jc w:val="both"/>
              <w:rPr>
                <w:rFonts w:asciiTheme="majorBidi" w:hAnsiTheme="majorBidi" w:cstheme="majorBidi"/>
                <w:sz w:val="24"/>
                <w:szCs w:val="24"/>
                <w:lang w:bidi="ar-JO"/>
              </w:rPr>
            </w:pPr>
          </w:p>
        </w:tc>
        <w:tc>
          <w:tcPr>
            <w:tcW w:w="1149" w:type="dxa"/>
            <w:shd w:val="clear" w:color="auto" w:fill="BDD6EE" w:themeFill="accent1" w:themeFillTint="66"/>
            <w:vAlign w:val="center"/>
          </w:tcPr>
          <w:p w:rsidR="00274605" w:rsidRDefault="00274605" w:rsidP="00274605">
            <w:pPr>
              <w:jc w:val="both"/>
              <w:rPr>
                <w:rFonts w:asciiTheme="majorBidi" w:hAnsiTheme="majorBidi" w:cstheme="majorBidi"/>
                <w:sz w:val="24"/>
                <w:szCs w:val="24"/>
                <w:lang w:bidi="ar-JO"/>
              </w:rPr>
            </w:pPr>
          </w:p>
        </w:tc>
        <w:tc>
          <w:tcPr>
            <w:tcW w:w="722" w:type="dxa"/>
            <w:shd w:val="clear" w:color="auto" w:fill="BDD6EE" w:themeFill="accent1" w:themeFillTint="66"/>
            <w:vAlign w:val="center"/>
          </w:tcPr>
          <w:p w:rsidR="00274605" w:rsidRPr="00920DFB" w:rsidRDefault="00274605" w:rsidP="00274605">
            <w:pPr>
              <w:jc w:val="both"/>
              <w:rPr>
                <w:rFonts w:asciiTheme="majorBidi" w:hAnsiTheme="majorBidi" w:cstheme="majorBidi"/>
                <w:sz w:val="24"/>
                <w:szCs w:val="24"/>
                <w:lang w:bidi="ar-JO"/>
              </w:rPr>
            </w:pPr>
          </w:p>
        </w:tc>
        <w:tc>
          <w:tcPr>
            <w:tcW w:w="1149" w:type="dxa"/>
            <w:shd w:val="clear" w:color="auto" w:fill="BDD6EE" w:themeFill="accent1" w:themeFillTint="66"/>
            <w:vAlign w:val="center"/>
          </w:tcPr>
          <w:p w:rsidR="00274605" w:rsidRDefault="00274605" w:rsidP="00274605">
            <w:pPr>
              <w:jc w:val="both"/>
              <w:rPr>
                <w:rFonts w:asciiTheme="majorBidi" w:hAnsiTheme="majorBidi" w:cstheme="majorBidi"/>
                <w:sz w:val="24"/>
                <w:szCs w:val="24"/>
                <w:lang w:bidi="ar-JO"/>
              </w:rPr>
            </w:pPr>
          </w:p>
        </w:tc>
        <w:tc>
          <w:tcPr>
            <w:tcW w:w="722" w:type="dxa"/>
            <w:shd w:val="clear" w:color="auto" w:fill="BDD6EE" w:themeFill="accent1" w:themeFillTint="66"/>
            <w:vAlign w:val="center"/>
          </w:tcPr>
          <w:p w:rsidR="00274605" w:rsidRDefault="00274605" w:rsidP="00274605">
            <w:pPr>
              <w:jc w:val="both"/>
              <w:rPr>
                <w:rFonts w:asciiTheme="majorBidi" w:hAnsiTheme="majorBidi" w:cstheme="majorBidi"/>
                <w:sz w:val="24"/>
                <w:szCs w:val="24"/>
                <w:lang w:bidi="ar-JO"/>
              </w:rPr>
            </w:pPr>
          </w:p>
        </w:tc>
        <w:tc>
          <w:tcPr>
            <w:tcW w:w="1149" w:type="dxa"/>
            <w:shd w:val="clear" w:color="auto" w:fill="BDD6EE" w:themeFill="accent1" w:themeFillTint="66"/>
            <w:vAlign w:val="center"/>
          </w:tcPr>
          <w:p w:rsidR="00274605" w:rsidRDefault="00274605" w:rsidP="00274605">
            <w:pPr>
              <w:jc w:val="both"/>
              <w:rPr>
                <w:rFonts w:asciiTheme="majorBidi" w:hAnsiTheme="majorBidi" w:cstheme="majorBidi"/>
                <w:sz w:val="24"/>
                <w:szCs w:val="24"/>
                <w:lang w:bidi="ar-JO"/>
              </w:rPr>
            </w:pPr>
          </w:p>
        </w:tc>
        <w:tc>
          <w:tcPr>
            <w:tcW w:w="722" w:type="dxa"/>
            <w:shd w:val="clear" w:color="auto" w:fill="BDD6EE" w:themeFill="accent1" w:themeFillTint="66"/>
            <w:vAlign w:val="center"/>
          </w:tcPr>
          <w:p w:rsidR="00274605" w:rsidRDefault="00274605" w:rsidP="00274605">
            <w:pPr>
              <w:jc w:val="both"/>
              <w:rPr>
                <w:rFonts w:asciiTheme="majorBidi" w:hAnsiTheme="majorBidi" w:cstheme="majorBidi"/>
                <w:sz w:val="24"/>
                <w:szCs w:val="24"/>
                <w:lang w:bidi="ar-JO"/>
              </w:rPr>
            </w:pPr>
          </w:p>
        </w:tc>
        <w:tc>
          <w:tcPr>
            <w:tcW w:w="789" w:type="dxa"/>
            <w:shd w:val="clear" w:color="auto" w:fill="BDD6EE" w:themeFill="accent1" w:themeFillTint="66"/>
            <w:vAlign w:val="center"/>
          </w:tcPr>
          <w:p w:rsidR="00274605" w:rsidRDefault="00274605" w:rsidP="00274605">
            <w:pPr>
              <w:jc w:val="both"/>
              <w:rPr>
                <w:rFonts w:asciiTheme="majorBidi" w:hAnsiTheme="majorBidi" w:cstheme="majorBidi"/>
                <w:sz w:val="24"/>
                <w:szCs w:val="24"/>
                <w:lang w:bidi="ar-JO"/>
              </w:rPr>
            </w:pPr>
          </w:p>
        </w:tc>
        <w:tc>
          <w:tcPr>
            <w:tcW w:w="722" w:type="dxa"/>
            <w:shd w:val="clear" w:color="auto" w:fill="BDD6EE" w:themeFill="accent1" w:themeFillTint="66"/>
            <w:vAlign w:val="center"/>
          </w:tcPr>
          <w:p w:rsidR="00274605" w:rsidRDefault="00274605" w:rsidP="00274605">
            <w:pPr>
              <w:jc w:val="both"/>
              <w:rPr>
                <w:rFonts w:asciiTheme="majorBidi" w:hAnsiTheme="majorBidi" w:cstheme="majorBidi"/>
                <w:sz w:val="24"/>
                <w:szCs w:val="24"/>
                <w:lang w:bidi="ar-JO"/>
              </w:rPr>
            </w:pPr>
          </w:p>
        </w:tc>
        <w:tc>
          <w:tcPr>
            <w:tcW w:w="976" w:type="dxa"/>
            <w:shd w:val="clear" w:color="auto" w:fill="BDD6EE" w:themeFill="accent1" w:themeFillTint="66"/>
            <w:vAlign w:val="center"/>
          </w:tcPr>
          <w:p w:rsidR="00274605" w:rsidRDefault="00274605" w:rsidP="00274605">
            <w:pPr>
              <w:jc w:val="both"/>
              <w:rPr>
                <w:rFonts w:asciiTheme="majorBidi" w:hAnsiTheme="majorBidi" w:cstheme="majorBidi"/>
                <w:sz w:val="24"/>
                <w:szCs w:val="24"/>
                <w:lang w:bidi="ar-JO"/>
              </w:rPr>
            </w:pPr>
          </w:p>
        </w:tc>
      </w:tr>
      <w:tr w:rsidR="00274605" w:rsidTr="000359C8">
        <w:tc>
          <w:tcPr>
            <w:tcW w:w="236" w:type="dxa"/>
            <w:shd w:val="clear" w:color="auto" w:fill="FFFFFF" w:themeFill="background1"/>
            <w:vAlign w:val="center"/>
          </w:tcPr>
          <w:p w:rsidR="00274605" w:rsidRDefault="00274605" w:rsidP="00274605">
            <w:pPr>
              <w:jc w:val="both"/>
              <w:rPr>
                <w:rFonts w:asciiTheme="majorBidi" w:hAnsiTheme="majorBidi" w:cstheme="majorBidi"/>
                <w:sz w:val="24"/>
                <w:szCs w:val="24"/>
                <w:lang w:bidi="ar-JO"/>
              </w:rPr>
            </w:pPr>
          </w:p>
        </w:tc>
        <w:tc>
          <w:tcPr>
            <w:tcW w:w="1494" w:type="dxa"/>
            <w:shd w:val="clear" w:color="auto" w:fill="FFFFFF" w:themeFill="background1"/>
            <w:vAlign w:val="center"/>
          </w:tcPr>
          <w:p w:rsidR="00274605" w:rsidRPr="00DD77B6" w:rsidRDefault="00274605" w:rsidP="00274605">
            <w:pPr>
              <w:jc w:val="both"/>
              <w:rPr>
                <w:rFonts w:asciiTheme="majorBidi" w:hAnsiTheme="majorBidi" w:cstheme="majorBidi"/>
                <w:b/>
                <w:sz w:val="24"/>
                <w:szCs w:val="24"/>
                <w:lang w:bidi="ar-JO"/>
              </w:rPr>
            </w:pPr>
            <w:r w:rsidRPr="00DD77B6">
              <w:rPr>
                <w:rFonts w:asciiTheme="majorBidi" w:hAnsiTheme="majorBidi" w:cstheme="majorBidi"/>
                <w:b/>
                <w:sz w:val="24"/>
                <w:szCs w:val="24"/>
                <w:lang w:bidi="ar-JO"/>
              </w:rPr>
              <w:t xml:space="preserve">Ratio = total </w:t>
            </w:r>
            <w:r w:rsidR="00DD77B6" w:rsidRPr="00DD77B6">
              <w:rPr>
                <w:rFonts w:asciiTheme="majorBidi" w:hAnsiTheme="majorBidi" w:cstheme="majorBidi"/>
                <w:b/>
                <w:sz w:val="24"/>
                <w:szCs w:val="24"/>
                <w:lang w:bidi="ar-JO"/>
              </w:rPr>
              <w:t xml:space="preserve">of </w:t>
            </w:r>
            <w:r w:rsidRPr="00DD77B6">
              <w:rPr>
                <w:rFonts w:asciiTheme="majorBidi" w:hAnsiTheme="majorBidi" w:cstheme="majorBidi"/>
                <w:b/>
                <w:sz w:val="24"/>
                <w:szCs w:val="24"/>
                <w:lang w:bidi="ar-JO"/>
              </w:rPr>
              <w:t xml:space="preserve">numerator / total </w:t>
            </w:r>
            <w:r w:rsidR="00DD77B6" w:rsidRPr="00DD77B6">
              <w:rPr>
                <w:rFonts w:asciiTheme="majorBidi" w:hAnsiTheme="majorBidi" w:cstheme="majorBidi"/>
                <w:b/>
                <w:sz w:val="24"/>
                <w:szCs w:val="24"/>
                <w:lang w:bidi="ar-JO"/>
              </w:rPr>
              <w:t xml:space="preserve">of </w:t>
            </w:r>
            <w:r w:rsidRPr="00DD77B6">
              <w:rPr>
                <w:rFonts w:asciiTheme="majorBidi" w:hAnsiTheme="majorBidi" w:cstheme="majorBidi"/>
                <w:b/>
                <w:sz w:val="24"/>
                <w:szCs w:val="24"/>
                <w:lang w:bidi="ar-JO"/>
              </w:rPr>
              <w:t>denominator</w:t>
            </w:r>
          </w:p>
        </w:tc>
        <w:tc>
          <w:tcPr>
            <w:tcW w:w="1228" w:type="dxa"/>
            <w:shd w:val="clear" w:color="auto" w:fill="FFFFFF" w:themeFill="background1"/>
            <w:vAlign w:val="center"/>
          </w:tcPr>
          <w:p w:rsidR="00274605" w:rsidRDefault="00274605" w:rsidP="00274605">
            <w:pPr>
              <w:jc w:val="both"/>
              <w:rPr>
                <w:rFonts w:asciiTheme="majorBidi" w:hAnsiTheme="majorBidi" w:cstheme="majorBidi"/>
                <w:sz w:val="24"/>
                <w:szCs w:val="24"/>
                <w:lang w:bidi="ar-JO"/>
              </w:rPr>
            </w:pPr>
          </w:p>
        </w:tc>
        <w:tc>
          <w:tcPr>
            <w:tcW w:w="912" w:type="dxa"/>
            <w:shd w:val="clear" w:color="auto" w:fill="FFFFFF" w:themeFill="background1"/>
            <w:vAlign w:val="center"/>
          </w:tcPr>
          <w:p w:rsidR="00274605" w:rsidRDefault="00274605" w:rsidP="00274605">
            <w:pPr>
              <w:jc w:val="both"/>
              <w:rPr>
                <w:rFonts w:asciiTheme="majorBidi" w:hAnsiTheme="majorBidi" w:cstheme="majorBidi"/>
                <w:sz w:val="24"/>
                <w:szCs w:val="24"/>
                <w:lang w:bidi="ar-JO"/>
              </w:rPr>
            </w:pPr>
          </w:p>
        </w:tc>
        <w:tc>
          <w:tcPr>
            <w:tcW w:w="1149" w:type="dxa"/>
            <w:shd w:val="clear" w:color="auto" w:fill="FFFFFF" w:themeFill="background1"/>
            <w:vAlign w:val="center"/>
          </w:tcPr>
          <w:p w:rsidR="00274605" w:rsidRDefault="00274605" w:rsidP="00274605">
            <w:pPr>
              <w:jc w:val="both"/>
              <w:rPr>
                <w:rFonts w:asciiTheme="majorBidi" w:hAnsiTheme="majorBidi" w:cstheme="majorBidi"/>
                <w:sz w:val="24"/>
                <w:szCs w:val="24"/>
                <w:lang w:bidi="ar-JO"/>
              </w:rPr>
            </w:pPr>
          </w:p>
        </w:tc>
        <w:tc>
          <w:tcPr>
            <w:tcW w:w="722" w:type="dxa"/>
            <w:shd w:val="clear" w:color="auto" w:fill="FFFFFF" w:themeFill="background1"/>
            <w:vAlign w:val="center"/>
          </w:tcPr>
          <w:p w:rsidR="00274605" w:rsidRPr="00920DFB" w:rsidRDefault="00274605" w:rsidP="00274605">
            <w:pPr>
              <w:jc w:val="both"/>
              <w:rPr>
                <w:rFonts w:asciiTheme="majorBidi" w:hAnsiTheme="majorBidi" w:cstheme="majorBidi"/>
                <w:sz w:val="24"/>
                <w:szCs w:val="24"/>
                <w:lang w:bidi="ar-JO"/>
              </w:rPr>
            </w:pPr>
          </w:p>
        </w:tc>
        <w:tc>
          <w:tcPr>
            <w:tcW w:w="1149" w:type="dxa"/>
            <w:shd w:val="clear" w:color="auto" w:fill="FFFFFF" w:themeFill="background1"/>
            <w:vAlign w:val="center"/>
          </w:tcPr>
          <w:p w:rsidR="00274605" w:rsidRDefault="00274605" w:rsidP="00274605">
            <w:pPr>
              <w:jc w:val="both"/>
              <w:rPr>
                <w:rFonts w:asciiTheme="majorBidi" w:hAnsiTheme="majorBidi" w:cstheme="majorBidi"/>
                <w:sz w:val="24"/>
                <w:szCs w:val="24"/>
                <w:lang w:bidi="ar-JO"/>
              </w:rPr>
            </w:pPr>
          </w:p>
        </w:tc>
        <w:tc>
          <w:tcPr>
            <w:tcW w:w="722" w:type="dxa"/>
            <w:shd w:val="clear" w:color="auto" w:fill="FFFFFF" w:themeFill="background1"/>
            <w:vAlign w:val="center"/>
          </w:tcPr>
          <w:p w:rsidR="00274605" w:rsidRDefault="00274605" w:rsidP="00274605">
            <w:pPr>
              <w:jc w:val="both"/>
              <w:rPr>
                <w:rFonts w:asciiTheme="majorBidi" w:hAnsiTheme="majorBidi" w:cstheme="majorBidi"/>
                <w:sz w:val="24"/>
                <w:szCs w:val="24"/>
                <w:lang w:bidi="ar-JO"/>
              </w:rPr>
            </w:pPr>
          </w:p>
        </w:tc>
        <w:tc>
          <w:tcPr>
            <w:tcW w:w="1149" w:type="dxa"/>
            <w:shd w:val="clear" w:color="auto" w:fill="FFFFFF" w:themeFill="background1"/>
            <w:vAlign w:val="center"/>
          </w:tcPr>
          <w:p w:rsidR="00274605" w:rsidRDefault="00274605" w:rsidP="00274605">
            <w:pPr>
              <w:jc w:val="both"/>
              <w:rPr>
                <w:rFonts w:asciiTheme="majorBidi" w:hAnsiTheme="majorBidi" w:cstheme="majorBidi"/>
                <w:sz w:val="24"/>
                <w:szCs w:val="24"/>
                <w:lang w:bidi="ar-JO"/>
              </w:rPr>
            </w:pPr>
          </w:p>
        </w:tc>
        <w:tc>
          <w:tcPr>
            <w:tcW w:w="722" w:type="dxa"/>
            <w:shd w:val="clear" w:color="auto" w:fill="FFFFFF" w:themeFill="background1"/>
            <w:vAlign w:val="center"/>
          </w:tcPr>
          <w:p w:rsidR="00274605" w:rsidRDefault="00274605" w:rsidP="00274605">
            <w:pPr>
              <w:jc w:val="both"/>
              <w:rPr>
                <w:rFonts w:asciiTheme="majorBidi" w:hAnsiTheme="majorBidi" w:cstheme="majorBidi"/>
                <w:sz w:val="24"/>
                <w:szCs w:val="24"/>
                <w:lang w:bidi="ar-JO"/>
              </w:rPr>
            </w:pPr>
          </w:p>
        </w:tc>
        <w:tc>
          <w:tcPr>
            <w:tcW w:w="789" w:type="dxa"/>
            <w:shd w:val="clear" w:color="auto" w:fill="FFFFFF" w:themeFill="background1"/>
            <w:vAlign w:val="center"/>
          </w:tcPr>
          <w:p w:rsidR="00274605" w:rsidRDefault="00274605" w:rsidP="00274605">
            <w:pPr>
              <w:jc w:val="both"/>
              <w:rPr>
                <w:rFonts w:asciiTheme="majorBidi" w:hAnsiTheme="majorBidi" w:cstheme="majorBidi"/>
                <w:sz w:val="24"/>
                <w:szCs w:val="24"/>
                <w:lang w:bidi="ar-JO"/>
              </w:rPr>
            </w:pPr>
          </w:p>
        </w:tc>
        <w:tc>
          <w:tcPr>
            <w:tcW w:w="722" w:type="dxa"/>
            <w:shd w:val="clear" w:color="auto" w:fill="FFFFFF" w:themeFill="background1"/>
            <w:vAlign w:val="center"/>
          </w:tcPr>
          <w:p w:rsidR="00274605" w:rsidRDefault="00274605" w:rsidP="00274605">
            <w:pPr>
              <w:jc w:val="both"/>
              <w:rPr>
                <w:rFonts w:asciiTheme="majorBidi" w:hAnsiTheme="majorBidi" w:cstheme="majorBidi"/>
                <w:sz w:val="24"/>
                <w:szCs w:val="24"/>
                <w:lang w:bidi="ar-JO"/>
              </w:rPr>
            </w:pPr>
          </w:p>
        </w:tc>
        <w:tc>
          <w:tcPr>
            <w:tcW w:w="976" w:type="dxa"/>
            <w:shd w:val="clear" w:color="auto" w:fill="FFFFFF" w:themeFill="background1"/>
            <w:vAlign w:val="center"/>
          </w:tcPr>
          <w:p w:rsidR="00274605" w:rsidRDefault="00274605" w:rsidP="00274605">
            <w:pPr>
              <w:jc w:val="both"/>
              <w:rPr>
                <w:rFonts w:asciiTheme="majorBidi" w:hAnsiTheme="majorBidi" w:cstheme="majorBidi"/>
                <w:sz w:val="24"/>
                <w:szCs w:val="24"/>
                <w:lang w:bidi="ar-JO"/>
              </w:rPr>
            </w:pPr>
          </w:p>
        </w:tc>
      </w:tr>
    </w:tbl>
    <w:p w:rsidR="00920DFB" w:rsidRDefault="00920DFB" w:rsidP="008B6EBF">
      <w:pPr>
        <w:rPr>
          <w:rtl/>
          <w:lang w:bidi="ar-JO"/>
        </w:rPr>
      </w:pPr>
    </w:p>
    <w:p w:rsidR="00AB7B69" w:rsidRDefault="00F923BE" w:rsidP="008B6EBF">
      <w:pPr>
        <w:ind w:left="450"/>
        <w:jc w:val="both"/>
        <w:rPr>
          <w:rFonts w:asciiTheme="majorBidi" w:hAnsiTheme="majorBidi" w:cstheme="majorBidi"/>
          <w:sz w:val="24"/>
          <w:szCs w:val="24"/>
          <w:lang w:bidi="ar-JO"/>
        </w:rPr>
      </w:pPr>
      <w:r>
        <w:rPr>
          <w:rFonts w:asciiTheme="majorBidi" w:hAnsiTheme="majorBidi" w:cstheme="majorBidi"/>
          <w:sz w:val="24"/>
          <w:szCs w:val="24"/>
          <w:lang w:bidi="ar-JO"/>
        </w:rPr>
        <w:t xml:space="preserve">*Calculated individually and </w:t>
      </w:r>
      <w:r w:rsidR="00DD77B6">
        <w:rPr>
          <w:rFonts w:asciiTheme="majorBidi" w:hAnsiTheme="majorBidi" w:cstheme="majorBidi"/>
          <w:sz w:val="24"/>
          <w:szCs w:val="24"/>
          <w:lang w:bidi="ar-JO"/>
        </w:rPr>
        <w:t>per</w:t>
      </w:r>
      <w:r>
        <w:rPr>
          <w:rFonts w:asciiTheme="majorBidi" w:hAnsiTheme="majorBidi" w:cstheme="majorBidi"/>
          <w:sz w:val="24"/>
          <w:szCs w:val="24"/>
          <w:lang w:bidi="ar-JO"/>
        </w:rPr>
        <w:t xml:space="preserve"> customer.</w:t>
      </w:r>
    </w:p>
    <w:p w:rsidR="00B33BB2" w:rsidRPr="00B33BB2" w:rsidRDefault="00B33BB2" w:rsidP="00B33BB2">
      <w:pPr>
        <w:pStyle w:val="ListParagraph"/>
        <w:numPr>
          <w:ilvl w:val="1"/>
          <w:numId w:val="8"/>
        </w:numPr>
        <w:ind w:left="900"/>
        <w:jc w:val="both"/>
        <w:rPr>
          <w:rFonts w:asciiTheme="majorBidi" w:hAnsiTheme="majorBidi" w:cstheme="majorBidi"/>
          <w:sz w:val="24"/>
          <w:szCs w:val="24"/>
          <w:lang w:bidi="ar-JO"/>
        </w:rPr>
      </w:pPr>
      <w:r w:rsidRPr="00B33BB2">
        <w:rPr>
          <w:rFonts w:asciiTheme="majorBidi" w:hAnsiTheme="majorBidi" w:cstheme="majorBidi"/>
          <w:sz w:val="24"/>
          <w:szCs w:val="24"/>
          <w:lang w:bidi="ar-JO"/>
        </w:rPr>
        <w:t>The total of non-resident private sector deposits reached</w:t>
      </w:r>
      <w:proofErr w:type="gramStart"/>
      <w:r w:rsidRPr="00B33BB2">
        <w:rPr>
          <w:rFonts w:asciiTheme="majorBidi" w:hAnsiTheme="majorBidi" w:cstheme="majorBidi"/>
          <w:sz w:val="24"/>
          <w:szCs w:val="24"/>
          <w:lang w:bidi="ar-JO"/>
        </w:rPr>
        <w:t>……Jordanian</w:t>
      </w:r>
      <w:proofErr w:type="gramEnd"/>
      <w:r w:rsidRPr="00B33BB2">
        <w:rPr>
          <w:rFonts w:asciiTheme="majorBidi" w:hAnsiTheme="majorBidi" w:cstheme="majorBidi"/>
          <w:sz w:val="24"/>
          <w:szCs w:val="24"/>
          <w:lang w:bidi="ar-JO"/>
        </w:rPr>
        <w:t xml:space="preserve"> Dinar as of the ending of the last working day in the week.</w:t>
      </w:r>
    </w:p>
    <w:p w:rsidR="00F923BE" w:rsidRPr="00B33BB2" w:rsidRDefault="00B33BB2" w:rsidP="00B33BB2">
      <w:pPr>
        <w:pStyle w:val="ListParagraph"/>
        <w:numPr>
          <w:ilvl w:val="1"/>
          <w:numId w:val="8"/>
        </w:numPr>
        <w:ind w:left="900"/>
        <w:jc w:val="both"/>
        <w:rPr>
          <w:rFonts w:asciiTheme="majorBidi" w:hAnsiTheme="majorBidi" w:cstheme="majorBidi"/>
          <w:sz w:val="24"/>
          <w:szCs w:val="24"/>
          <w:lang w:bidi="ar-JO"/>
        </w:rPr>
      </w:pPr>
      <w:r w:rsidRPr="00B33BB2">
        <w:rPr>
          <w:rFonts w:asciiTheme="majorBidi" w:hAnsiTheme="majorBidi" w:cstheme="majorBidi"/>
          <w:sz w:val="24"/>
          <w:szCs w:val="24"/>
          <w:lang w:bidi="ar-JO"/>
        </w:rPr>
        <w:lastRenderedPageBreak/>
        <w:t>The total deposits of governmental own-budget and budgetary bodies reached</w:t>
      </w:r>
      <w:proofErr w:type="gramStart"/>
      <w:r w:rsidRPr="00B33BB2">
        <w:rPr>
          <w:rFonts w:asciiTheme="majorBidi" w:hAnsiTheme="majorBidi" w:cstheme="majorBidi"/>
          <w:sz w:val="24"/>
          <w:szCs w:val="24"/>
          <w:lang w:bidi="ar-JO"/>
        </w:rPr>
        <w:t>……Jordanian</w:t>
      </w:r>
      <w:proofErr w:type="gramEnd"/>
      <w:r w:rsidRPr="00B33BB2">
        <w:rPr>
          <w:rFonts w:asciiTheme="majorBidi" w:hAnsiTheme="majorBidi" w:cstheme="majorBidi"/>
          <w:sz w:val="24"/>
          <w:szCs w:val="24"/>
          <w:lang w:bidi="ar-JO"/>
        </w:rPr>
        <w:t xml:space="preserve"> Dinar as of the ending of the last working day in the week.</w:t>
      </w:r>
    </w:p>
    <w:p w:rsidR="00B33BB2" w:rsidRPr="00B33BB2" w:rsidRDefault="00B33BB2" w:rsidP="00B33BB2">
      <w:pPr>
        <w:pStyle w:val="ListParagraph"/>
        <w:numPr>
          <w:ilvl w:val="1"/>
          <w:numId w:val="8"/>
        </w:numPr>
        <w:ind w:left="900"/>
        <w:jc w:val="both"/>
        <w:rPr>
          <w:rFonts w:asciiTheme="majorBidi" w:hAnsiTheme="majorBidi" w:cstheme="majorBidi"/>
          <w:sz w:val="24"/>
          <w:szCs w:val="24"/>
          <w:rtl/>
          <w:lang w:bidi="ar-JO"/>
        </w:rPr>
      </w:pPr>
      <w:r w:rsidRPr="00B33BB2">
        <w:rPr>
          <w:rFonts w:asciiTheme="majorBidi" w:hAnsiTheme="majorBidi" w:cstheme="majorBidi"/>
          <w:sz w:val="24"/>
          <w:szCs w:val="24"/>
          <w:lang w:bidi="ar-JO"/>
        </w:rPr>
        <w:t>The minimum set for this ratio is (100%) for all currencies and (70%) for Jordanian Dinar.</w:t>
      </w:r>
    </w:p>
    <w:sectPr w:rsidR="00B33BB2" w:rsidRPr="00B33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1D2B"/>
    <w:multiLevelType w:val="hybridMultilevel"/>
    <w:tmpl w:val="54D4ADD8"/>
    <w:lvl w:ilvl="0" w:tplc="04090015">
      <w:start w:val="1"/>
      <w:numFmt w:val="upperLetter"/>
      <w:lvlText w:val="%1."/>
      <w:lvlJc w:val="left"/>
      <w:pPr>
        <w:ind w:left="2160" w:hanging="360"/>
      </w:pPr>
    </w:lvl>
    <w:lvl w:ilvl="1" w:tplc="EB86F4AE">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47E0394"/>
    <w:multiLevelType w:val="hybridMultilevel"/>
    <w:tmpl w:val="FC8E857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4DA4B0C"/>
    <w:multiLevelType w:val="hybridMultilevel"/>
    <w:tmpl w:val="66288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24761"/>
    <w:multiLevelType w:val="hybridMultilevel"/>
    <w:tmpl w:val="B2DA0D92"/>
    <w:lvl w:ilvl="0" w:tplc="A8122F6C">
      <w:start w:val="1"/>
      <w:numFmt w:val="lowerLetter"/>
      <w:lvlText w:val="%1."/>
      <w:lvlJc w:val="left"/>
      <w:pPr>
        <w:ind w:left="450" w:hanging="360"/>
      </w:pPr>
      <w:rPr>
        <w:rFonts w:hint="default"/>
        <w:color w:val="2F2F2F"/>
        <w:sz w:val="23"/>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336D0D"/>
    <w:multiLevelType w:val="hybridMultilevel"/>
    <w:tmpl w:val="01CC5FF0"/>
    <w:lvl w:ilvl="0" w:tplc="C66A7A7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F8F3417"/>
    <w:multiLevelType w:val="hybridMultilevel"/>
    <w:tmpl w:val="4830ABD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C694E64"/>
    <w:multiLevelType w:val="hybridMultilevel"/>
    <w:tmpl w:val="AF6AFAF4"/>
    <w:lvl w:ilvl="0" w:tplc="A4E2DB3E">
      <w:start w:val="1"/>
      <w:numFmt w:val="bullet"/>
      <w:lvlText w:val="-"/>
      <w:lvlJc w:val="left"/>
      <w:pPr>
        <w:ind w:left="720" w:hanging="360"/>
      </w:pPr>
      <w:rPr>
        <w:rFonts w:ascii="Times New Roman" w:eastAsiaTheme="minorHAnsi" w:hAnsi="Times New Roman" w:cs="Times New Roman" w:hint="default"/>
        <w:color w:val="2F2F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4180A"/>
    <w:multiLevelType w:val="hybridMultilevel"/>
    <w:tmpl w:val="29AADFFC"/>
    <w:lvl w:ilvl="0" w:tplc="A4E2DB3E">
      <w:start w:val="1"/>
      <w:numFmt w:val="bullet"/>
      <w:lvlText w:val="-"/>
      <w:lvlJc w:val="left"/>
      <w:pPr>
        <w:ind w:left="810" w:hanging="360"/>
      </w:pPr>
      <w:rPr>
        <w:rFonts w:ascii="Times New Roman" w:eastAsiaTheme="minorHAnsi" w:hAnsi="Times New Roman" w:cs="Times New Roman" w:hint="default"/>
        <w:color w:val="2F2F2F"/>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5C1727AB"/>
    <w:multiLevelType w:val="hybridMultilevel"/>
    <w:tmpl w:val="8AA68EF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FF165B0"/>
    <w:multiLevelType w:val="hybridMultilevel"/>
    <w:tmpl w:val="DDEADB0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78674DD1"/>
    <w:multiLevelType w:val="hybridMultilevel"/>
    <w:tmpl w:val="A0BE0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2"/>
  </w:num>
  <w:num w:numId="5">
    <w:abstractNumId w:val="8"/>
  </w:num>
  <w:num w:numId="6">
    <w:abstractNumId w:val="1"/>
  </w:num>
  <w:num w:numId="7">
    <w:abstractNumId w:val="5"/>
  </w:num>
  <w:num w:numId="8">
    <w:abstractNumId w:val="0"/>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BE"/>
    <w:rsid w:val="000359C8"/>
    <w:rsid w:val="00041FF4"/>
    <w:rsid w:val="00186768"/>
    <w:rsid w:val="00186F51"/>
    <w:rsid w:val="001902DC"/>
    <w:rsid w:val="001F2D71"/>
    <w:rsid w:val="00222965"/>
    <w:rsid w:val="00241675"/>
    <w:rsid w:val="00274605"/>
    <w:rsid w:val="002B1691"/>
    <w:rsid w:val="00336B10"/>
    <w:rsid w:val="003C4601"/>
    <w:rsid w:val="00402B90"/>
    <w:rsid w:val="004914D6"/>
    <w:rsid w:val="004C514C"/>
    <w:rsid w:val="00561250"/>
    <w:rsid w:val="00572A68"/>
    <w:rsid w:val="006650F3"/>
    <w:rsid w:val="0066685D"/>
    <w:rsid w:val="00685592"/>
    <w:rsid w:val="006A54DA"/>
    <w:rsid w:val="006B5027"/>
    <w:rsid w:val="007643CC"/>
    <w:rsid w:val="007C4411"/>
    <w:rsid w:val="00834972"/>
    <w:rsid w:val="008B6EBF"/>
    <w:rsid w:val="008E777A"/>
    <w:rsid w:val="0091712B"/>
    <w:rsid w:val="00920DFB"/>
    <w:rsid w:val="00970908"/>
    <w:rsid w:val="009936F5"/>
    <w:rsid w:val="009A7D88"/>
    <w:rsid w:val="00A35D7D"/>
    <w:rsid w:val="00A53DD1"/>
    <w:rsid w:val="00A63579"/>
    <w:rsid w:val="00A86D00"/>
    <w:rsid w:val="00AB7B69"/>
    <w:rsid w:val="00B14C21"/>
    <w:rsid w:val="00B15592"/>
    <w:rsid w:val="00B33BB2"/>
    <w:rsid w:val="00B55AA5"/>
    <w:rsid w:val="00B70ABE"/>
    <w:rsid w:val="00C250E0"/>
    <w:rsid w:val="00C702D2"/>
    <w:rsid w:val="00CF6434"/>
    <w:rsid w:val="00D16ECF"/>
    <w:rsid w:val="00D32EE6"/>
    <w:rsid w:val="00D40956"/>
    <w:rsid w:val="00D64599"/>
    <w:rsid w:val="00D87283"/>
    <w:rsid w:val="00DD77B6"/>
    <w:rsid w:val="00DE0EBD"/>
    <w:rsid w:val="00E75241"/>
    <w:rsid w:val="00E877C8"/>
    <w:rsid w:val="00EA6123"/>
    <w:rsid w:val="00EA6556"/>
    <w:rsid w:val="00EB59F1"/>
    <w:rsid w:val="00EC4DF8"/>
    <w:rsid w:val="00ED0114"/>
    <w:rsid w:val="00EF54F7"/>
    <w:rsid w:val="00EF739C"/>
    <w:rsid w:val="00EF7CA8"/>
    <w:rsid w:val="00F923BE"/>
    <w:rsid w:val="00FD0FFC"/>
    <w:rsid w:val="00FD1CC6"/>
    <w:rsid w:val="00FF3F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CD599-8657-412A-A1C4-5282B8C7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57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556"/>
    <w:pPr>
      <w:ind w:left="720"/>
      <w:contextualSpacing/>
    </w:pPr>
  </w:style>
  <w:style w:type="table" w:styleId="TableGrid">
    <w:name w:val="Table Grid"/>
    <w:basedOn w:val="TableNormal"/>
    <w:uiPriority w:val="39"/>
    <w:rsid w:val="00AB7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5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670657">
      <w:bodyDiv w:val="1"/>
      <w:marLeft w:val="0"/>
      <w:marRight w:val="0"/>
      <w:marTop w:val="0"/>
      <w:marBottom w:val="0"/>
      <w:divBdr>
        <w:top w:val="none" w:sz="0" w:space="0" w:color="auto"/>
        <w:left w:val="none" w:sz="0" w:space="0" w:color="auto"/>
        <w:bottom w:val="none" w:sz="0" w:space="0" w:color="auto"/>
        <w:right w:val="none" w:sz="0" w:space="0" w:color="auto"/>
      </w:divBdr>
    </w:div>
    <w:div w:id="141790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1296</Words>
  <Characters>7392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Kalaji</dc:creator>
  <cp:keywords/>
  <dc:description/>
  <cp:lastModifiedBy>Leena A. Hamad</cp:lastModifiedBy>
  <cp:revision>2</cp:revision>
  <cp:lastPrinted>2022-04-30T10:31:00Z</cp:lastPrinted>
  <dcterms:created xsi:type="dcterms:W3CDTF">2022-04-30T10:34:00Z</dcterms:created>
  <dcterms:modified xsi:type="dcterms:W3CDTF">2022-04-30T10:34:00Z</dcterms:modified>
</cp:coreProperties>
</file>