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2B" w:rsidRDefault="00901F2B" w:rsidP="004351B6">
      <w:pPr>
        <w:ind w:firstLine="540"/>
        <w:jc w:val="center"/>
        <w:rPr>
          <w:rtl/>
        </w:rPr>
      </w:pPr>
    </w:p>
    <w:p w:rsidR="006E06DE" w:rsidRDefault="006E06DE" w:rsidP="004351B6">
      <w:pPr>
        <w:ind w:firstLine="540"/>
        <w:jc w:val="center"/>
        <w:rPr>
          <w:rtl/>
          <w:lang w:bidi="ar-JO"/>
        </w:rPr>
      </w:pPr>
    </w:p>
    <w:p w:rsidR="00AB3CFE" w:rsidRPr="00AB3CFE" w:rsidRDefault="00AB3CFE" w:rsidP="004351B6">
      <w:pPr>
        <w:ind w:firstLine="540"/>
        <w:jc w:val="center"/>
        <w:rPr>
          <w:sz w:val="14"/>
          <w:szCs w:val="14"/>
          <w:rtl/>
          <w:lang w:bidi="ar-JO"/>
        </w:rPr>
      </w:pPr>
    </w:p>
    <w:p w:rsidR="00901F2B" w:rsidRPr="0028214A" w:rsidRDefault="00884362" w:rsidP="005D74ED">
      <w:pPr>
        <w:pStyle w:val="Heading2"/>
        <w:tabs>
          <w:tab w:val="left" w:pos="1620"/>
        </w:tabs>
        <w:ind w:left="540" w:hanging="540"/>
        <w:jc w:val="both"/>
        <w:rPr>
          <w:rFonts w:ascii="Arial" w:hAnsi="Arial" w:cs="Arial"/>
          <w:b w:val="0"/>
          <w:bCs w:val="0"/>
          <w:sz w:val="28"/>
          <w:rtl/>
          <w:lang w:bidi="ar-JO"/>
        </w:rPr>
      </w:pPr>
      <w:r>
        <w:rPr>
          <w:rFonts w:ascii="Arial" w:hAnsi="Arial" w:cs="Arial" w:hint="cs"/>
          <w:b w:val="0"/>
          <w:bCs w:val="0"/>
          <w:sz w:val="28"/>
          <w:rtl/>
          <w:lang w:bidi="ar-JO"/>
        </w:rPr>
        <w:t xml:space="preserve">      </w:t>
      </w:r>
      <w:r w:rsidR="005D74ED">
        <w:rPr>
          <w:rFonts w:ascii="Arial" w:hAnsi="Arial" w:cs="Arial" w:hint="cs"/>
          <w:b w:val="0"/>
          <w:bCs w:val="0"/>
          <w:sz w:val="28"/>
          <w:rtl/>
          <w:lang w:bidi="ar-JO"/>
        </w:rPr>
        <w:t>10</w:t>
      </w:r>
      <w:r w:rsidR="00402082" w:rsidRPr="0028214A">
        <w:rPr>
          <w:rFonts w:ascii="Arial" w:hAnsi="Arial" w:cs="Arial" w:hint="cs"/>
          <w:b w:val="0"/>
          <w:bCs w:val="0"/>
          <w:sz w:val="28"/>
          <w:rtl/>
          <w:lang w:bidi="ar-JO"/>
        </w:rPr>
        <w:t>/</w:t>
      </w:r>
      <w:r w:rsidR="005D74ED">
        <w:rPr>
          <w:rFonts w:ascii="Arial" w:hAnsi="Arial" w:cs="Arial" w:hint="cs"/>
          <w:b w:val="0"/>
          <w:bCs w:val="0"/>
          <w:sz w:val="28"/>
          <w:rtl/>
          <w:lang w:bidi="ar-JO"/>
        </w:rPr>
        <w:t>6</w:t>
      </w:r>
      <w:r w:rsidR="00A23066">
        <w:rPr>
          <w:rFonts w:ascii="Arial" w:hAnsi="Arial" w:cs="Arial" w:hint="cs"/>
          <w:b w:val="0"/>
          <w:bCs w:val="0"/>
          <w:sz w:val="28"/>
          <w:rtl/>
          <w:lang w:bidi="ar-JO"/>
        </w:rPr>
        <w:t>/</w:t>
      </w:r>
      <w:r w:rsidR="005D0AA2">
        <w:rPr>
          <w:rFonts w:ascii="Arial" w:hAnsi="Arial" w:cs="Arial" w:hint="cs"/>
          <w:b w:val="0"/>
          <w:bCs w:val="0"/>
          <w:sz w:val="28"/>
          <w:rtl/>
          <w:lang w:bidi="ar-JO"/>
        </w:rPr>
        <w:t>984</w:t>
      </w:r>
    </w:p>
    <w:p w:rsidR="00402082" w:rsidRPr="0028214A" w:rsidRDefault="00884362" w:rsidP="005D0AA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402082" w:rsidRPr="0028214A">
        <w:rPr>
          <w:rFonts w:hint="cs"/>
          <w:rtl/>
          <w:lang w:bidi="ar-JO"/>
        </w:rPr>
        <w:t xml:space="preserve">  </w:t>
      </w:r>
      <w:r w:rsidR="005D0AA2">
        <w:rPr>
          <w:rFonts w:hint="cs"/>
          <w:rtl/>
          <w:lang w:bidi="ar-JO"/>
        </w:rPr>
        <w:t>15/5</w:t>
      </w:r>
      <w:r w:rsidR="00402082" w:rsidRPr="0028214A">
        <w:rPr>
          <w:rFonts w:hint="cs"/>
          <w:rtl/>
          <w:lang w:bidi="ar-JO"/>
        </w:rPr>
        <w:t>/</w:t>
      </w:r>
      <w:r w:rsidR="00F67894">
        <w:rPr>
          <w:rFonts w:hint="cs"/>
          <w:rtl/>
          <w:lang w:bidi="ar-JO"/>
        </w:rPr>
        <w:t>1440</w:t>
      </w:r>
      <w:r w:rsidR="002A1516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هـ</w:t>
      </w:r>
    </w:p>
    <w:p w:rsidR="00402082" w:rsidRDefault="00884362" w:rsidP="005D0AA2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402082" w:rsidRPr="0028214A">
        <w:rPr>
          <w:rFonts w:hint="cs"/>
          <w:rtl/>
          <w:lang w:bidi="ar-JO"/>
        </w:rPr>
        <w:t xml:space="preserve">  </w:t>
      </w:r>
      <w:r w:rsidR="005D0AA2">
        <w:rPr>
          <w:rFonts w:hint="cs"/>
          <w:rtl/>
          <w:lang w:bidi="ar-JO"/>
        </w:rPr>
        <w:t>21/1</w:t>
      </w:r>
      <w:bookmarkStart w:id="0" w:name="_GoBack"/>
      <w:bookmarkEnd w:id="0"/>
      <w:r w:rsidR="00402082" w:rsidRPr="0028214A">
        <w:rPr>
          <w:rFonts w:hint="cs"/>
          <w:rtl/>
          <w:lang w:bidi="ar-JO"/>
        </w:rPr>
        <w:t>/</w:t>
      </w:r>
      <w:r w:rsidR="00F67894">
        <w:rPr>
          <w:rFonts w:hint="cs"/>
          <w:rtl/>
          <w:lang w:bidi="ar-JO"/>
        </w:rPr>
        <w:t>2019</w:t>
      </w:r>
      <w:r w:rsidR="002A1516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م</w:t>
      </w:r>
    </w:p>
    <w:p w:rsidR="007A16F7" w:rsidRPr="00651802" w:rsidRDefault="007A16F7" w:rsidP="00402082">
      <w:pPr>
        <w:rPr>
          <w:b/>
          <w:bCs/>
          <w:sz w:val="20"/>
          <w:szCs w:val="20"/>
          <w:rtl/>
          <w:lang w:bidi="ar-JO"/>
        </w:rPr>
      </w:pPr>
    </w:p>
    <w:p w:rsidR="007A16F7" w:rsidRPr="007F305D" w:rsidRDefault="007A16F7" w:rsidP="007A16F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7F305D">
        <w:rPr>
          <w:rFonts w:hint="cs"/>
          <w:b/>
          <w:bCs/>
          <w:sz w:val="32"/>
          <w:szCs w:val="32"/>
          <w:u w:val="single"/>
          <w:rtl/>
          <w:lang w:bidi="ar-JO"/>
        </w:rPr>
        <w:t>تعميم إلى البنوك المرخصة</w:t>
      </w:r>
    </w:p>
    <w:p w:rsidR="003767D1" w:rsidRDefault="003767D1" w:rsidP="003767D1">
      <w:pPr>
        <w:jc w:val="both"/>
        <w:rPr>
          <w:rtl/>
          <w:lang w:bidi="ar-JO"/>
        </w:rPr>
      </w:pPr>
    </w:p>
    <w:p w:rsidR="004B037E" w:rsidRDefault="00143CA6" w:rsidP="008B16DE">
      <w:pPr>
        <w:ind w:left="36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في ضوء التغذية الراجعة </w:t>
      </w:r>
      <w:r w:rsidR="002B4D41">
        <w:rPr>
          <w:rFonts w:hint="cs"/>
          <w:rtl/>
          <w:lang w:bidi="ar-JO"/>
        </w:rPr>
        <w:t>والمتعلقة</w:t>
      </w:r>
      <w:r>
        <w:rPr>
          <w:rFonts w:hint="cs"/>
          <w:rtl/>
          <w:lang w:bidi="ar-JO"/>
        </w:rPr>
        <w:t xml:space="preserve"> </w:t>
      </w:r>
      <w:r w:rsidR="002B4D41">
        <w:rPr>
          <w:rFonts w:hint="cs"/>
          <w:rtl/>
          <w:lang w:bidi="ar-JO"/>
        </w:rPr>
        <w:t>بتقارير</w:t>
      </w:r>
      <w:r>
        <w:rPr>
          <w:rFonts w:hint="cs"/>
          <w:rtl/>
          <w:lang w:bidi="ar-JO"/>
        </w:rPr>
        <w:t xml:space="preserve"> الإنجاز </w:t>
      </w:r>
      <w:r w:rsidR="0090726B">
        <w:rPr>
          <w:rFonts w:hint="cs"/>
          <w:rtl/>
          <w:lang w:bidi="ar-JO"/>
        </w:rPr>
        <w:t>والطلبات</w:t>
      </w:r>
      <w:r w:rsidR="0090726B">
        <w:rPr>
          <w:lang w:bidi="ar-JO"/>
        </w:rPr>
        <w:t xml:space="preserve"> </w:t>
      </w:r>
      <w:r w:rsidR="0090726B">
        <w:rPr>
          <w:rFonts w:hint="cs"/>
          <w:rtl/>
          <w:lang w:bidi="ar-JO"/>
        </w:rPr>
        <w:t>والاستفسارات</w:t>
      </w:r>
      <w:r w:rsidR="00DF1D31">
        <w:rPr>
          <w:rFonts w:hint="cs"/>
          <w:rtl/>
          <w:lang w:bidi="ar-JO"/>
        </w:rPr>
        <w:t xml:space="preserve"> </w:t>
      </w:r>
      <w:r w:rsidR="002B4D41">
        <w:rPr>
          <w:rFonts w:hint="cs"/>
          <w:rtl/>
          <w:lang w:bidi="ar-JO"/>
        </w:rPr>
        <w:t>الواردة للبنك المركزي بخصوص</w:t>
      </w:r>
      <w:r>
        <w:rPr>
          <w:rFonts w:hint="cs"/>
          <w:rtl/>
          <w:lang w:bidi="ar-JO"/>
        </w:rPr>
        <w:t xml:space="preserve"> تطبيق تعليم</w:t>
      </w:r>
      <w:r w:rsidR="00136FE0">
        <w:rPr>
          <w:rFonts w:hint="cs"/>
          <w:rtl/>
          <w:lang w:bidi="ar-JO"/>
        </w:rPr>
        <w:t>ات</w:t>
      </w:r>
      <w:r>
        <w:rPr>
          <w:rFonts w:hint="cs"/>
          <w:rtl/>
          <w:lang w:bidi="ar-JO"/>
        </w:rPr>
        <w:t xml:space="preserve"> حاكمية وإدارة المعلومات والتكنولوجيا المصاحبة لها رقم (65/2016) تاريخ 25/10/2016</w:t>
      </w:r>
      <w:r w:rsidR="00E03684">
        <w:rPr>
          <w:rFonts w:hint="cs"/>
          <w:rtl/>
          <w:lang w:bidi="ar-JO"/>
        </w:rPr>
        <w:t xml:space="preserve"> (التعليمات)</w:t>
      </w:r>
      <w:r>
        <w:rPr>
          <w:rFonts w:hint="cs"/>
          <w:rtl/>
          <w:lang w:bidi="ar-JO"/>
        </w:rPr>
        <w:t xml:space="preserve"> </w:t>
      </w:r>
      <w:r w:rsidR="00A32D9C">
        <w:rPr>
          <w:rFonts w:hint="cs"/>
          <w:rtl/>
          <w:lang w:bidi="ar-JO"/>
        </w:rPr>
        <w:t>و</w:t>
      </w:r>
      <w:r w:rsidR="000173FD">
        <w:rPr>
          <w:rFonts w:hint="cs"/>
          <w:rtl/>
          <w:lang w:bidi="ar-JO"/>
        </w:rPr>
        <w:t>إشارة إلى المادة (3/و) من</w:t>
      </w:r>
      <w:r w:rsidR="008B16DE">
        <w:rPr>
          <w:rFonts w:hint="cs"/>
          <w:rtl/>
          <w:lang w:bidi="ar-JO"/>
        </w:rPr>
        <w:t>ها</w:t>
      </w:r>
      <w:r w:rsidR="00010791">
        <w:rPr>
          <w:rFonts w:hint="cs"/>
          <w:rtl/>
          <w:lang w:bidi="ar-JO"/>
        </w:rPr>
        <w:t>،</w:t>
      </w:r>
      <w:r w:rsidR="000173FD">
        <w:rPr>
          <w:rFonts w:hint="cs"/>
          <w:rtl/>
          <w:lang w:bidi="ar-JO"/>
        </w:rPr>
        <w:t xml:space="preserve"> </w:t>
      </w:r>
      <w:r w:rsidR="00D55463">
        <w:rPr>
          <w:rFonts w:hint="cs"/>
          <w:rtl/>
          <w:lang w:bidi="ar-JO"/>
        </w:rPr>
        <w:t>و</w:t>
      </w:r>
      <w:r w:rsidR="00A32D9C">
        <w:rPr>
          <w:rFonts w:hint="cs"/>
          <w:rtl/>
          <w:lang w:bidi="ar-JO"/>
        </w:rPr>
        <w:t>مواكبة</w:t>
      </w:r>
      <w:r w:rsidR="00881962">
        <w:rPr>
          <w:rFonts w:hint="cs"/>
          <w:rtl/>
          <w:lang w:bidi="ar-JO"/>
        </w:rPr>
        <w:t>ً</w:t>
      </w:r>
      <w:r w:rsidR="00136FE0">
        <w:rPr>
          <w:rFonts w:hint="cs"/>
          <w:rtl/>
          <w:lang w:bidi="ar-JO"/>
        </w:rPr>
        <w:t xml:space="preserve"> </w:t>
      </w:r>
      <w:r w:rsidR="00A32D9C">
        <w:rPr>
          <w:rFonts w:hint="cs"/>
          <w:rtl/>
          <w:lang w:bidi="ar-JO"/>
        </w:rPr>
        <w:t>ل</w:t>
      </w:r>
      <w:r w:rsidR="00136FE0">
        <w:rPr>
          <w:rFonts w:hint="cs"/>
          <w:rtl/>
          <w:lang w:bidi="ar-JO"/>
        </w:rPr>
        <w:t>لتطورات والتحديثات التي طرأت</w:t>
      </w:r>
      <w:r>
        <w:rPr>
          <w:rFonts w:hint="cs"/>
          <w:rtl/>
          <w:lang w:bidi="ar-JO"/>
        </w:rPr>
        <w:t xml:space="preserve"> على </w:t>
      </w:r>
      <w:r w:rsidR="0079370C">
        <w:rPr>
          <w:rFonts w:hint="cs"/>
          <w:rtl/>
          <w:lang w:bidi="ar-JO"/>
        </w:rPr>
        <w:t>أطر العمل</w:t>
      </w:r>
      <w:r>
        <w:rPr>
          <w:rFonts w:hint="cs"/>
          <w:rtl/>
          <w:lang w:bidi="ar-JO"/>
        </w:rPr>
        <w:t xml:space="preserve"> الدولية</w:t>
      </w:r>
      <w:r w:rsidR="00601203">
        <w:rPr>
          <w:rFonts w:hint="cs"/>
          <w:rtl/>
          <w:lang w:bidi="ar-JO"/>
        </w:rPr>
        <w:t xml:space="preserve"> المقترحة</w:t>
      </w:r>
      <w:r>
        <w:rPr>
          <w:rFonts w:hint="cs"/>
          <w:rtl/>
          <w:lang w:bidi="ar-JO"/>
        </w:rPr>
        <w:t xml:space="preserve"> بهذا الخصوص وتحديدا إطار العمل المرجعي (</w:t>
      </w:r>
      <w:r>
        <w:rPr>
          <w:lang w:bidi="ar-JO"/>
        </w:rPr>
        <w:t>COBIT 2019</w:t>
      </w:r>
      <w:r>
        <w:rPr>
          <w:rFonts w:hint="cs"/>
          <w:rtl/>
          <w:lang w:bidi="ar-JO"/>
        </w:rPr>
        <w:t xml:space="preserve">) والصادر عن </w:t>
      </w:r>
      <w:r w:rsidR="00150D47">
        <w:rPr>
          <w:rFonts w:hint="cs"/>
          <w:rtl/>
          <w:lang w:bidi="ar-JO"/>
        </w:rPr>
        <w:t>جمعية</w:t>
      </w:r>
      <w:r>
        <w:rPr>
          <w:rFonts w:hint="cs"/>
          <w:rtl/>
          <w:lang w:bidi="ar-JO"/>
        </w:rPr>
        <w:t xml:space="preserve"> التدقيق والرقابة على نظم المعلومات (</w:t>
      </w:r>
      <w:r>
        <w:rPr>
          <w:lang w:bidi="ar-JO"/>
        </w:rPr>
        <w:t>ISACA</w:t>
      </w:r>
      <w:r>
        <w:rPr>
          <w:rFonts w:hint="cs"/>
          <w:rtl/>
          <w:lang w:bidi="ar-JO"/>
        </w:rPr>
        <w:t xml:space="preserve">) </w:t>
      </w:r>
      <w:r w:rsidR="00876A58">
        <w:rPr>
          <w:rFonts w:hint="cs"/>
          <w:rtl/>
          <w:lang w:bidi="ar-JO"/>
        </w:rPr>
        <w:t xml:space="preserve">في </w:t>
      </w:r>
      <w:r>
        <w:rPr>
          <w:rFonts w:hint="cs"/>
          <w:rtl/>
          <w:lang w:bidi="ar-JO"/>
        </w:rPr>
        <w:t xml:space="preserve">نهاية العام 2018، فقد </w:t>
      </w:r>
      <w:r w:rsidR="006B45F1">
        <w:rPr>
          <w:rFonts w:hint="cs"/>
          <w:rtl/>
          <w:lang w:bidi="ar-JO"/>
        </w:rPr>
        <w:t>تقرر</w:t>
      </w:r>
      <w:r>
        <w:rPr>
          <w:rFonts w:hint="cs"/>
          <w:rtl/>
          <w:lang w:bidi="ar-JO"/>
        </w:rPr>
        <w:t xml:space="preserve"> إجراء التعديلات التالية على التعليمات </w:t>
      </w:r>
      <w:r w:rsidR="00236BCE">
        <w:rPr>
          <w:rFonts w:hint="cs"/>
          <w:rtl/>
          <w:lang w:bidi="ar-JO"/>
        </w:rPr>
        <w:t xml:space="preserve">المذكورة </w:t>
      </w:r>
      <w:r>
        <w:rPr>
          <w:rFonts w:hint="cs"/>
          <w:rtl/>
          <w:lang w:bidi="ar-JO"/>
        </w:rPr>
        <w:t>أعلاه:</w:t>
      </w:r>
    </w:p>
    <w:p w:rsidR="00143CA6" w:rsidRDefault="00143CA6" w:rsidP="001D5988">
      <w:pPr>
        <w:ind w:left="36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أولا: يضاف التعريف التالي </w:t>
      </w:r>
      <w:r w:rsidR="001D5988">
        <w:rPr>
          <w:rFonts w:hint="cs"/>
          <w:rtl/>
          <w:lang w:bidi="ar-JO"/>
        </w:rPr>
        <w:t>ل</w:t>
      </w:r>
      <w:r>
        <w:rPr>
          <w:rFonts w:hint="cs"/>
          <w:rtl/>
          <w:lang w:bidi="ar-JO"/>
        </w:rPr>
        <w:t>لمادة (2) (التعريفات):</w:t>
      </w:r>
    </w:p>
    <w:p w:rsidR="001D5988" w:rsidRDefault="00143CA6" w:rsidP="00A0706E">
      <w:pPr>
        <w:pStyle w:val="ListParagraph"/>
        <w:numPr>
          <w:ilvl w:val="0"/>
          <w:numId w:val="25"/>
        </w:numPr>
        <w:jc w:val="both"/>
        <w:rPr>
          <w:lang w:bidi="ar-JO"/>
        </w:rPr>
      </w:pPr>
      <w:r>
        <w:rPr>
          <w:rFonts w:hint="cs"/>
          <w:rtl/>
          <w:lang w:bidi="ar-JO"/>
        </w:rPr>
        <w:t xml:space="preserve">المدقق: الشخص (الطبيعي أو المعنوي) </w:t>
      </w:r>
      <w:r w:rsidR="00D42244">
        <w:rPr>
          <w:rFonts w:hint="cs"/>
          <w:rtl/>
          <w:lang w:bidi="ar-JO"/>
        </w:rPr>
        <w:t xml:space="preserve">أو الجهة </w:t>
      </w:r>
      <w:r w:rsidR="00230371">
        <w:rPr>
          <w:rFonts w:hint="cs"/>
          <w:rtl/>
          <w:lang w:bidi="ar-JO"/>
        </w:rPr>
        <w:t>المختص</w:t>
      </w:r>
      <w:r w:rsidR="00D42244">
        <w:rPr>
          <w:rFonts w:hint="cs"/>
          <w:rtl/>
          <w:lang w:bidi="ar-JO"/>
        </w:rPr>
        <w:t>ة</w:t>
      </w:r>
      <w:r w:rsidR="00230371">
        <w:rPr>
          <w:rFonts w:hint="cs"/>
          <w:rtl/>
          <w:lang w:bidi="ar-JO"/>
        </w:rPr>
        <w:t xml:space="preserve"> بفحص عمليات البنك المرتكزة على تكنولوجيا المعلومات </w:t>
      </w:r>
      <w:r w:rsidR="00A0706E">
        <w:rPr>
          <w:rFonts w:hint="cs"/>
          <w:rtl/>
          <w:lang w:bidi="ar-JO"/>
        </w:rPr>
        <w:t>وبما ينسجم</w:t>
      </w:r>
      <w:r w:rsidR="005259E4">
        <w:rPr>
          <w:rFonts w:hint="cs"/>
          <w:rtl/>
          <w:lang w:bidi="ar-JO"/>
        </w:rPr>
        <w:t xml:space="preserve"> مع</w:t>
      </w:r>
      <w:r w:rsidR="00230371">
        <w:rPr>
          <w:rFonts w:hint="cs"/>
          <w:rtl/>
          <w:lang w:bidi="ar-JO"/>
        </w:rPr>
        <w:t xml:space="preserve"> متطلبات التعليمات</w:t>
      </w:r>
      <w:r w:rsidR="005259E4">
        <w:rPr>
          <w:rFonts w:hint="cs"/>
          <w:rtl/>
          <w:lang w:bidi="ar-JO"/>
        </w:rPr>
        <w:t xml:space="preserve"> بهذا الخصوص</w:t>
      </w:r>
      <w:r w:rsidR="001D5988">
        <w:rPr>
          <w:rFonts w:hint="cs"/>
          <w:rtl/>
          <w:lang w:bidi="ar-JO"/>
        </w:rPr>
        <w:t xml:space="preserve"> </w:t>
      </w:r>
      <w:r w:rsidR="00E9265A">
        <w:rPr>
          <w:rFonts w:hint="cs"/>
          <w:rtl/>
          <w:lang w:bidi="ar-JO"/>
        </w:rPr>
        <w:t>والمتفق</w:t>
      </w:r>
      <w:r w:rsidR="001D5988">
        <w:rPr>
          <w:rFonts w:hint="cs"/>
          <w:rtl/>
          <w:lang w:bidi="ar-JO"/>
        </w:rPr>
        <w:t xml:space="preserve"> معه من قبل إدارة البنك لتحقيق </w:t>
      </w:r>
      <w:r w:rsidR="00FA5E69">
        <w:rPr>
          <w:rFonts w:hint="cs"/>
          <w:rtl/>
          <w:lang w:bidi="ar-JO"/>
        </w:rPr>
        <w:t>تلك ال</w:t>
      </w:r>
      <w:r w:rsidR="000279F6">
        <w:rPr>
          <w:rFonts w:hint="cs"/>
          <w:rtl/>
          <w:lang w:bidi="ar-JO"/>
        </w:rPr>
        <w:t>متطلبات</w:t>
      </w:r>
      <w:r w:rsidR="007D40ED">
        <w:rPr>
          <w:rFonts w:hint="cs"/>
          <w:rtl/>
          <w:lang w:bidi="ar-JO"/>
        </w:rPr>
        <w:t xml:space="preserve"> </w:t>
      </w:r>
      <w:r w:rsidR="00062AEF">
        <w:rPr>
          <w:rFonts w:hint="cs"/>
          <w:rtl/>
          <w:lang w:bidi="ar-JO"/>
        </w:rPr>
        <w:t>لفترة لا تقل عن 3 سنوات</w:t>
      </w:r>
      <w:r w:rsidR="00170F74">
        <w:rPr>
          <w:rFonts w:hint="cs"/>
          <w:rtl/>
          <w:lang w:bidi="ar-JO"/>
        </w:rPr>
        <w:t xml:space="preserve"> متتالية</w:t>
      </w:r>
      <w:r w:rsidR="00062AEF">
        <w:rPr>
          <w:rFonts w:hint="cs"/>
          <w:rtl/>
          <w:lang w:bidi="ar-JO"/>
        </w:rPr>
        <w:t xml:space="preserve"> ولا تزيد عن 6 سنوات</w:t>
      </w:r>
      <w:r w:rsidR="00170F74">
        <w:rPr>
          <w:rFonts w:hint="cs"/>
          <w:rtl/>
          <w:lang w:bidi="ar-JO"/>
        </w:rPr>
        <w:t xml:space="preserve"> متتالية</w:t>
      </w:r>
      <w:r w:rsidR="001D5988">
        <w:rPr>
          <w:rFonts w:hint="cs"/>
          <w:rtl/>
          <w:lang w:bidi="ar-JO"/>
        </w:rPr>
        <w:t>.</w:t>
      </w:r>
    </w:p>
    <w:p w:rsidR="003D6AC2" w:rsidRDefault="001D5988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ثانيا: </w:t>
      </w:r>
      <w:r w:rsidR="005C445A">
        <w:rPr>
          <w:rFonts w:hint="cs"/>
          <w:rtl/>
          <w:lang w:bidi="ar-JO"/>
        </w:rPr>
        <w:t xml:space="preserve">يسمح لفروع البنوك الأجنبية ضم مهام لجنة حاكمية تكنولوجيا المعلومات لمهام اللجنة التوجيهية لتكنولوجيا المعلومات أو لمهام لجنة محلية مشكلة </w:t>
      </w:r>
      <w:r w:rsidR="00BB3E42">
        <w:rPr>
          <w:rFonts w:hint="cs"/>
          <w:rtl/>
          <w:lang w:bidi="ar-JO"/>
        </w:rPr>
        <w:t>ل</w:t>
      </w:r>
      <w:r w:rsidR="005C445A">
        <w:rPr>
          <w:rFonts w:hint="cs"/>
          <w:rtl/>
          <w:lang w:bidi="ar-JO"/>
        </w:rPr>
        <w:t>تقوم مقام لجنة الحاكمية</w:t>
      </w:r>
      <w:r w:rsidR="002B146E">
        <w:rPr>
          <w:rFonts w:hint="cs"/>
          <w:rtl/>
          <w:lang w:bidi="ar-JO"/>
        </w:rPr>
        <w:t xml:space="preserve"> المذكورة</w:t>
      </w:r>
      <w:r w:rsidR="005C445A">
        <w:rPr>
          <w:rFonts w:hint="cs"/>
          <w:rtl/>
          <w:lang w:bidi="ar-JO"/>
        </w:rPr>
        <w:t>.</w:t>
      </w:r>
    </w:p>
    <w:p w:rsidR="003A0EAF" w:rsidRDefault="003D6AC2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ثالثا: يسمح باعتماد تقارير المدقق الداخلي والخارجي من قبل لجنة حاكمية تكنولوجيا المعلومات أو اللجنة القائمة مقامها</w:t>
      </w:r>
      <w:r w:rsidR="0021730B">
        <w:rPr>
          <w:rFonts w:hint="cs"/>
          <w:rtl/>
          <w:lang w:bidi="ar-JO"/>
        </w:rPr>
        <w:t>، على أن يتم إطلاع المجلس على تلك التقارير</w:t>
      </w:r>
      <w:r>
        <w:rPr>
          <w:rFonts w:hint="cs"/>
          <w:rtl/>
          <w:lang w:bidi="ar-JO"/>
        </w:rPr>
        <w:t>.</w:t>
      </w:r>
    </w:p>
    <w:p w:rsidR="006E04F1" w:rsidRDefault="006E04F1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رابعا: </w:t>
      </w:r>
      <w:r w:rsidR="00421244">
        <w:rPr>
          <w:rFonts w:hint="cs"/>
          <w:rtl/>
          <w:lang w:bidi="ar-JO"/>
        </w:rPr>
        <w:t xml:space="preserve">تحل </w:t>
      </w:r>
      <w:r w:rsidR="0011442B">
        <w:rPr>
          <w:rFonts w:hint="cs"/>
          <w:rtl/>
          <w:lang w:bidi="ar-JO"/>
        </w:rPr>
        <w:t>الـ (</w:t>
      </w:r>
      <w:r w:rsidR="0011442B">
        <w:rPr>
          <w:lang w:bidi="ar-JO"/>
        </w:rPr>
        <w:t>Enterprise Goals</w:t>
      </w:r>
      <w:r w:rsidR="0011442B">
        <w:rPr>
          <w:rFonts w:hint="cs"/>
          <w:rtl/>
          <w:lang w:bidi="ar-JO"/>
        </w:rPr>
        <w:t>)</w:t>
      </w:r>
      <w:r w:rsidR="00421244">
        <w:rPr>
          <w:rFonts w:hint="cs"/>
          <w:rtl/>
          <w:lang w:bidi="ar-JO"/>
        </w:rPr>
        <w:t xml:space="preserve"> الواردة في إطار العمل (</w:t>
      </w:r>
      <w:r w:rsidR="00421244">
        <w:rPr>
          <w:lang w:bidi="ar-JO"/>
        </w:rPr>
        <w:t>COBIT 2019</w:t>
      </w:r>
      <w:r w:rsidR="00421244">
        <w:rPr>
          <w:rFonts w:hint="cs"/>
          <w:rtl/>
          <w:lang w:bidi="ar-JO"/>
        </w:rPr>
        <w:t xml:space="preserve">) مكان </w:t>
      </w:r>
      <w:r w:rsidR="000E489D">
        <w:rPr>
          <w:rFonts w:hint="cs"/>
          <w:rtl/>
          <w:lang w:bidi="ar-JO"/>
        </w:rPr>
        <w:t xml:space="preserve">مصفوفة </w:t>
      </w:r>
      <w:r w:rsidR="00421244">
        <w:rPr>
          <w:rFonts w:hint="cs"/>
          <w:rtl/>
          <w:lang w:bidi="ar-JO"/>
        </w:rPr>
        <w:t>الأهداف المؤسسية الواردة في المرفق (1) من التعليمات.</w:t>
      </w:r>
    </w:p>
    <w:p w:rsidR="0011442B" w:rsidRDefault="000F2713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خامسا: </w:t>
      </w:r>
      <w:r w:rsidR="000E489D">
        <w:rPr>
          <w:rFonts w:hint="cs"/>
          <w:rtl/>
          <w:lang w:bidi="ar-JO"/>
        </w:rPr>
        <w:t>تحل الـ (</w:t>
      </w:r>
      <w:r w:rsidR="000E489D">
        <w:rPr>
          <w:lang w:bidi="ar-JO"/>
        </w:rPr>
        <w:t>Alignment Goals</w:t>
      </w:r>
      <w:r w:rsidR="000E489D">
        <w:rPr>
          <w:rFonts w:hint="cs"/>
          <w:rtl/>
          <w:lang w:bidi="ar-JO"/>
        </w:rPr>
        <w:t>) الواردة في إطار العمل (</w:t>
      </w:r>
      <w:r w:rsidR="000E489D">
        <w:rPr>
          <w:lang w:bidi="ar-JO"/>
        </w:rPr>
        <w:t>COBIT 2019</w:t>
      </w:r>
      <w:r w:rsidR="000E489D">
        <w:rPr>
          <w:rFonts w:hint="cs"/>
          <w:rtl/>
          <w:lang w:bidi="ar-JO"/>
        </w:rPr>
        <w:t>) مكان مصفوفة أهداف المعلومات والتكنولوجيا المصاحبة لها في المرفق (2) من التعليمات.</w:t>
      </w:r>
    </w:p>
    <w:p w:rsidR="000F2713" w:rsidRDefault="0011442B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سادسا: تحل الـ (</w:t>
      </w:r>
      <w:r>
        <w:rPr>
          <w:lang w:bidi="ar-JO"/>
        </w:rPr>
        <w:t>Governance and Management Objectives</w:t>
      </w:r>
      <w:r>
        <w:rPr>
          <w:rFonts w:hint="cs"/>
          <w:rtl/>
          <w:lang w:bidi="ar-JO"/>
        </w:rPr>
        <w:t>) الواردة في إطار العمل (</w:t>
      </w:r>
      <w:r>
        <w:rPr>
          <w:lang w:bidi="ar-JO"/>
        </w:rPr>
        <w:t>COBIT 2019</w:t>
      </w:r>
      <w:r>
        <w:rPr>
          <w:rFonts w:hint="cs"/>
          <w:rtl/>
          <w:lang w:bidi="ar-JO"/>
        </w:rPr>
        <w:t>) مكان عمليات حاكمية</w:t>
      </w:r>
      <w:r w:rsidR="00345E34">
        <w:rPr>
          <w:rFonts w:hint="cs"/>
          <w:rtl/>
          <w:lang w:bidi="ar-JO"/>
        </w:rPr>
        <w:t xml:space="preserve"> تكنولوجيا المعلومات </w:t>
      </w:r>
      <w:r w:rsidR="008E13DC">
        <w:rPr>
          <w:rFonts w:hint="cs"/>
          <w:rtl/>
          <w:lang w:bidi="ar-JO"/>
        </w:rPr>
        <w:t>الواردة في المرفق (3) من التعليمات</w:t>
      </w:r>
      <w:r w:rsidR="00EC2631">
        <w:rPr>
          <w:rFonts w:hint="cs"/>
          <w:rtl/>
          <w:lang w:bidi="ar-JO"/>
        </w:rPr>
        <w:t xml:space="preserve">، وتسمى </w:t>
      </w:r>
      <w:r w:rsidR="00335875">
        <w:rPr>
          <w:rFonts w:hint="cs"/>
          <w:rtl/>
          <w:lang w:bidi="ar-JO"/>
        </w:rPr>
        <w:t>وتستبدل اصطلاحا</w:t>
      </w:r>
      <w:r w:rsidR="00EC2631">
        <w:rPr>
          <w:rFonts w:hint="cs"/>
          <w:rtl/>
          <w:lang w:bidi="ar-JO"/>
        </w:rPr>
        <w:t xml:space="preserve"> "بأهداف الحاكمية والإدارة" أينما ورد ذكرها بالتعليمات</w:t>
      </w:r>
      <w:r w:rsidR="00345E34">
        <w:rPr>
          <w:rFonts w:hint="cs"/>
          <w:rtl/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  <w:r w:rsidR="000E489D">
        <w:rPr>
          <w:rFonts w:hint="cs"/>
          <w:rtl/>
          <w:lang w:bidi="ar-JO"/>
        </w:rPr>
        <w:t xml:space="preserve"> </w:t>
      </w:r>
    </w:p>
    <w:p w:rsidR="000D653E" w:rsidRDefault="000D653E" w:rsidP="006568E1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سابعا: </w:t>
      </w:r>
      <w:r w:rsidR="00697761">
        <w:rPr>
          <w:rFonts w:hint="cs"/>
          <w:rtl/>
          <w:lang w:bidi="ar-JO"/>
        </w:rPr>
        <w:t xml:space="preserve">تتولى </w:t>
      </w:r>
      <w:r w:rsidR="00EC6E42">
        <w:rPr>
          <w:rFonts w:hint="cs"/>
          <w:rtl/>
          <w:lang w:bidi="ar-JO"/>
        </w:rPr>
        <w:t>لجنة حاكمية تكنولوجيا المعلومات</w:t>
      </w:r>
      <w:r w:rsidR="003034F9">
        <w:rPr>
          <w:rFonts w:hint="cs"/>
          <w:rtl/>
          <w:lang w:bidi="ar-JO"/>
        </w:rPr>
        <w:t xml:space="preserve"> بالإضافة لمهامها المنصوص عليها في التعليمات</w:t>
      </w:r>
      <w:r w:rsidR="00EC6E42">
        <w:rPr>
          <w:rFonts w:hint="cs"/>
          <w:rtl/>
          <w:lang w:bidi="ar-JO"/>
        </w:rPr>
        <w:t xml:space="preserve"> اعتماد </w:t>
      </w:r>
      <w:r w:rsidR="00D96C99">
        <w:rPr>
          <w:rFonts w:hint="cs"/>
          <w:rtl/>
          <w:lang w:bidi="ar-JO"/>
        </w:rPr>
        <w:t>أهمية و</w:t>
      </w:r>
      <w:r w:rsidR="000E2118">
        <w:rPr>
          <w:rFonts w:hint="cs"/>
          <w:rtl/>
          <w:lang w:bidi="ar-JO"/>
        </w:rPr>
        <w:t xml:space="preserve">ترتيب </w:t>
      </w:r>
      <w:r w:rsidR="00EC6E42">
        <w:rPr>
          <w:rFonts w:hint="cs"/>
          <w:rtl/>
          <w:lang w:bidi="ar-JO"/>
        </w:rPr>
        <w:t xml:space="preserve">أولوية الأهداف الواردة </w:t>
      </w:r>
      <w:r w:rsidR="00B26E79">
        <w:rPr>
          <w:rFonts w:hint="cs"/>
          <w:rtl/>
          <w:lang w:bidi="ar-JO"/>
        </w:rPr>
        <w:t xml:space="preserve">في سادسا </w:t>
      </w:r>
      <w:r w:rsidR="001C59F5">
        <w:rPr>
          <w:rFonts w:hint="cs"/>
          <w:rtl/>
          <w:lang w:bidi="ar-JO"/>
        </w:rPr>
        <w:t xml:space="preserve">ومدى ارتباطها في الأهداف الواردة في رابعا وخامسا </w:t>
      </w:r>
      <w:r w:rsidR="006568E1">
        <w:rPr>
          <w:rFonts w:hint="cs"/>
          <w:rtl/>
          <w:lang w:bidi="ar-JO"/>
        </w:rPr>
        <w:t xml:space="preserve">أعلاه، </w:t>
      </w:r>
      <w:r w:rsidR="00B26E79">
        <w:rPr>
          <w:rFonts w:hint="cs"/>
          <w:rtl/>
          <w:lang w:bidi="ar-JO"/>
        </w:rPr>
        <w:t>بالإضافة لارتباطها بباقي عناصر التمكين (</w:t>
      </w:r>
      <w:r w:rsidR="008D5DE4">
        <w:rPr>
          <w:lang w:bidi="ar-JO"/>
        </w:rPr>
        <w:t>Enablers or</w:t>
      </w:r>
      <w:r w:rsidR="00B26E79">
        <w:rPr>
          <w:lang w:bidi="ar-JO"/>
        </w:rPr>
        <w:t xml:space="preserve"> Components</w:t>
      </w:r>
      <w:r w:rsidR="00B26E79">
        <w:rPr>
          <w:rFonts w:hint="cs"/>
          <w:rtl/>
          <w:lang w:bidi="ar-JO"/>
        </w:rPr>
        <w:t xml:space="preserve">) الستة الواردة في التعليمات، وذلك </w:t>
      </w:r>
      <w:r w:rsidR="00234AD3">
        <w:rPr>
          <w:rFonts w:hint="cs"/>
          <w:rtl/>
          <w:lang w:bidi="ar-JO"/>
        </w:rPr>
        <w:t xml:space="preserve">بناء على دراسة نوعية </w:t>
      </w:r>
      <w:r w:rsidR="00B26E79">
        <w:rPr>
          <w:rFonts w:hint="cs"/>
          <w:rtl/>
          <w:lang w:bidi="ar-JO"/>
        </w:rPr>
        <w:t>و/</w:t>
      </w:r>
      <w:r w:rsidR="00C36352">
        <w:rPr>
          <w:rFonts w:hint="cs"/>
          <w:rtl/>
          <w:lang w:bidi="ar-JO"/>
        </w:rPr>
        <w:t>أو كمية تعد لهذا الغرض بشكل سنوي</w:t>
      </w:r>
      <w:r w:rsidR="0066399A">
        <w:rPr>
          <w:rFonts w:hint="cs"/>
          <w:rtl/>
          <w:lang w:bidi="ar-JO"/>
        </w:rPr>
        <w:t xml:space="preserve"> على الأقل</w:t>
      </w:r>
      <w:r w:rsidR="00234AD3">
        <w:rPr>
          <w:rFonts w:hint="cs"/>
          <w:rtl/>
          <w:lang w:bidi="ar-JO"/>
        </w:rPr>
        <w:t xml:space="preserve"> تأخذ بعين الاعتبار الـ (</w:t>
      </w:r>
      <w:r w:rsidR="00234AD3">
        <w:rPr>
          <w:lang w:bidi="ar-JO"/>
        </w:rPr>
        <w:t>Design Factors</w:t>
      </w:r>
      <w:r w:rsidR="00234AD3">
        <w:rPr>
          <w:rFonts w:hint="cs"/>
          <w:rtl/>
          <w:lang w:bidi="ar-JO"/>
        </w:rPr>
        <w:t>) الواردة في (</w:t>
      </w:r>
      <w:r w:rsidR="00234AD3">
        <w:rPr>
          <w:lang w:bidi="ar-JO"/>
        </w:rPr>
        <w:t>COBIT 2019</w:t>
      </w:r>
      <w:r w:rsidR="00126C24">
        <w:rPr>
          <w:lang w:bidi="ar-JO"/>
        </w:rPr>
        <w:t xml:space="preserve"> – Design Guide</w:t>
      </w:r>
      <w:r w:rsidR="00234AD3">
        <w:rPr>
          <w:rFonts w:hint="cs"/>
          <w:rtl/>
          <w:lang w:bidi="ar-JO"/>
        </w:rPr>
        <w:t>)</w:t>
      </w:r>
      <w:r w:rsidR="0027119F">
        <w:rPr>
          <w:rFonts w:hint="cs"/>
          <w:rtl/>
          <w:lang w:bidi="ar-JO"/>
        </w:rPr>
        <w:t>.</w:t>
      </w:r>
    </w:p>
    <w:p w:rsidR="0027119F" w:rsidRDefault="0027119F" w:rsidP="0088293B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ثامنا: تعتبر الأهداف الواردة في سادسا أعلاه وباقي عناصر التمكين الستة المرتبطة بنشاطات تتعلق ب</w:t>
      </w:r>
      <w:r w:rsidR="00BF619C">
        <w:rPr>
          <w:rFonts w:hint="cs"/>
          <w:rtl/>
          <w:lang w:bidi="ar-JO"/>
        </w:rPr>
        <w:t>مواضيع</w:t>
      </w:r>
      <w:r w:rsidR="00EC0E2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الأمن السيبراني وإدارة المخاطر وخصوصية وحماية البيانات والامتثال والمراقبة والتدقيق</w:t>
      </w:r>
      <w:r w:rsidR="00BF619C">
        <w:rPr>
          <w:rFonts w:hint="cs"/>
          <w:rtl/>
          <w:lang w:bidi="ar-JO"/>
        </w:rPr>
        <w:t xml:space="preserve"> والتوافق الاستراتيجي</w:t>
      </w:r>
      <w:r w:rsidR="0088293B">
        <w:rPr>
          <w:rFonts w:hint="cs"/>
          <w:rtl/>
          <w:lang w:bidi="ar-JO"/>
        </w:rPr>
        <w:t xml:space="preserve"> عبارة عن (</w:t>
      </w:r>
      <w:r w:rsidR="0088293B">
        <w:rPr>
          <w:lang w:bidi="ar-JO"/>
        </w:rPr>
        <w:t>Focus Areas</w:t>
      </w:r>
      <w:r w:rsidR="0088293B">
        <w:rPr>
          <w:rFonts w:hint="cs"/>
          <w:rtl/>
          <w:lang w:bidi="ar-JO"/>
        </w:rPr>
        <w:t>)</w:t>
      </w:r>
      <w:r w:rsidR="00BF619C">
        <w:rPr>
          <w:rFonts w:hint="cs"/>
          <w:rtl/>
          <w:lang w:bidi="ar-JO"/>
        </w:rPr>
        <w:t xml:space="preserve"> ذات </w:t>
      </w:r>
      <w:r w:rsidR="00C0606E">
        <w:rPr>
          <w:rFonts w:hint="cs"/>
          <w:rtl/>
          <w:lang w:bidi="ar-JO"/>
        </w:rPr>
        <w:t>أهمية و</w:t>
      </w:r>
      <w:r w:rsidR="00BF619C">
        <w:rPr>
          <w:rFonts w:hint="cs"/>
          <w:rtl/>
          <w:lang w:bidi="ar-JO"/>
        </w:rPr>
        <w:t>أولوية عليا.</w:t>
      </w:r>
    </w:p>
    <w:p w:rsidR="00427E32" w:rsidRDefault="00807F6A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تاسعا</w:t>
      </w:r>
      <w:r w:rsidR="00FA5BBB">
        <w:rPr>
          <w:rFonts w:hint="cs"/>
          <w:rtl/>
          <w:lang w:bidi="ar-JO"/>
        </w:rPr>
        <w:t xml:space="preserve">: </w:t>
      </w:r>
      <w:r w:rsidR="008335FC">
        <w:rPr>
          <w:rFonts w:hint="cs"/>
          <w:rtl/>
          <w:lang w:bidi="ar-JO"/>
        </w:rPr>
        <w:t>يجب أن يتناسب مستوى نضوج (</w:t>
      </w:r>
      <w:r w:rsidR="008335FC">
        <w:rPr>
          <w:lang w:bidi="ar-JO"/>
        </w:rPr>
        <w:t>Capability Level</w:t>
      </w:r>
      <w:r w:rsidR="008335FC">
        <w:rPr>
          <w:rFonts w:hint="cs"/>
          <w:rtl/>
          <w:lang w:bidi="ar-JO"/>
        </w:rPr>
        <w:t xml:space="preserve">) </w:t>
      </w:r>
      <w:r w:rsidR="008D2502">
        <w:rPr>
          <w:rFonts w:hint="cs"/>
          <w:rtl/>
          <w:lang w:bidi="ar-JO"/>
        </w:rPr>
        <w:t>النشاطات المتعلقة ب</w:t>
      </w:r>
      <w:r w:rsidR="008335FC">
        <w:rPr>
          <w:rFonts w:hint="cs"/>
          <w:rtl/>
          <w:lang w:bidi="ar-JO"/>
        </w:rPr>
        <w:t>الأهداف الواردة في سادسا أعلاه وباقي عناصر التمكين (</w:t>
      </w:r>
      <w:r w:rsidR="008335FC">
        <w:rPr>
          <w:lang w:bidi="ar-JO"/>
        </w:rPr>
        <w:t>Enablers or Components</w:t>
      </w:r>
      <w:r w:rsidR="008335FC">
        <w:rPr>
          <w:rFonts w:hint="cs"/>
          <w:rtl/>
          <w:lang w:bidi="ar-JO"/>
        </w:rPr>
        <w:t xml:space="preserve">) الستة </w:t>
      </w:r>
      <w:r w:rsidR="00905E0E">
        <w:rPr>
          <w:rFonts w:hint="cs"/>
          <w:rtl/>
          <w:lang w:bidi="ar-JO"/>
        </w:rPr>
        <w:t>المرتبطة بها و</w:t>
      </w:r>
      <w:r w:rsidR="008335FC">
        <w:rPr>
          <w:rFonts w:hint="cs"/>
          <w:rtl/>
          <w:lang w:bidi="ar-JO"/>
        </w:rPr>
        <w:t xml:space="preserve">الواردة في التعليمات بشكل طردي مع درجة الأهمية والأولوية بحسب </w:t>
      </w:r>
      <w:r w:rsidR="00C65CFA">
        <w:rPr>
          <w:rFonts w:hint="cs"/>
          <w:rtl/>
          <w:lang w:bidi="ar-JO"/>
        </w:rPr>
        <w:t xml:space="preserve">نتائج </w:t>
      </w:r>
      <w:r w:rsidR="008335FC">
        <w:rPr>
          <w:rFonts w:hint="cs"/>
          <w:rtl/>
          <w:lang w:bidi="ar-JO"/>
        </w:rPr>
        <w:t>الدراسة المشار إليها في سابعا أعلاه</w:t>
      </w:r>
      <w:r w:rsidR="008D2502">
        <w:rPr>
          <w:rFonts w:hint="cs"/>
          <w:rtl/>
          <w:lang w:bidi="ar-JO"/>
        </w:rPr>
        <w:t>، على أن لا يقل مستوى النضوج (</w:t>
      </w:r>
      <w:r w:rsidR="008D2502">
        <w:rPr>
          <w:lang w:bidi="ar-JO"/>
        </w:rPr>
        <w:t>Capability Level</w:t>
      </w:r>
      <w:r w:rsidR="008D2502">
        <w:rPr>
          <w:rFonts w:hint="cs"/>
          <w:rtl/>
          <w:lang w:bidi="ar-JO"/>
        </w:rPr>
        <w:t>) للنشاطات المتعلقة بالأهداف ذات الأهمية والأولوية العليا عن المستوى (3)</w:t>
      </w:r>
      <w:r w:rsidR="00B90282">
        <w:rPr>
          <w:rFonts w:hint="cs"/>
          <w:rtl/>
          <w:lang w:bidi="ar-JO"/>
        </w:rPr>
        <w:t xml:space="preserve"> (</w:t>
      </w:r>
      <w:r w:rsidR="00B90282">
        <w:rPr>
          <w:lang w:bidi="ar-JO"/>
        </w:rPr>
        <w:t>Fully Achieved</w:t>
      </w:r>
      <w:r w:rsidR="00B90282">
        <w:rPr>
          <w:rFonts w:hint="cs"/>
          <w:rtl/>
          <w:lang w:bidi="ar-JO"/>
        </w:rPr>
        <w:t>)</w:t>
      </w:r>
      <w:r w:rsidR="008D2502">
        <w:rPr>
          <w:rFonts w:hint="cs"/>
          <w:rtl/>
          <w:lang w:bidi="ar-JO"/>
        </w:rPr>
        <w:t xml:space="preserve"> بحسب سلم النضوج الوارد في إطار العمل (</w:t>
      </w:r>
      <w:r w:rsidR="008D2502">
        <w:rPr>
          <w:lang w:bidi="ar-JO"/>
        </w:rPr>
        <w:t>COBIT 2019</w:t>
      </w:r>
      <w:r w:rsidR="008D2502">
        <w:rPr>
          <w:rFonts w:hint="cs"/>
          <w:rtl/>
          <w:lang w:bidi="ar-JO"/>
        </w:rPr>
        <w:t>)</w:t>
      </w:r>
      <w:r w:rsidR="00302A2F">
        <w:rPr>
          <w:rFonts w:hint="cs"/>
          <w:rtl/>
          <w:lang w:bidi="ar-JO"/>
        </w:rPr>
        <w:t xml:space="preserve"> مع نهاية العام الحالي 2019 بحد أقصى،</w:t>
      </w:r>
      <w:r w:rsidR="00772A87">
        <w:rPr>
          <w:rFonts w:hint="cs"/>
          <w:rtl/>
          <w:lang w:bidi="ar-JO"/>
        </w:rPr>
        <w:t xml:space="preserve"> ويسمح باعتبار ما لا يزيد عن (</w:t>
      </w:r>
      <w:r w:rsidR="007F274B">
        <w:rPr>
          <w:rFonts w:hint="cs"/>
          <w:rtl/>
          <w:lang w:bidi="ar-JO"/>
        </w:rPr>
        <w:t>26</w:t>
      </w:r>
      <w:r w:rsidR="00772A87">
        <w:rPr>
          <w:rFonts w:hint="cs"/>
          <w:rtl/>
          <w:lang w:bidi="ar-JO"/>
        </w:rPr>
        <w:t xml:space="preserve">%) من الأهداف الواردة في سادسا أعلاه ضمن أهداف الإدارة </w:t>
      </w:r>
      <w:r w:rsidR="000C7BA2">
        <w:rPr>
          <w:rFonts w:hint="cs"/>
          <w:rtl/>
          <w:lang w:bidi="ar-JO"/>
        </w:rPr>
        <w:t>(بما لا يزيد عن 9</w:t>
      </w:r>
      <w:r w:rsidR="0079058F">
        <w:rPr>
          <w:rFonts w:hint="cs"/>
          <w:rtl/>
          <w:lang w:bidi="ar-JO"/>
        </w:rPr>
        <w:t xml:space="preserve"> أهداف بحد أقصى</w:t>
      </w:r>
      <w:r w:rsidR="001471F9">
        <w:rPr>
          <w:rFonts w:hint="cs"/>
          <w:rtl/>
          <w:lang w:bidi="ar-JO"/>
        </w:rPr>
        <w:t xml:space="preserve"> من أصل 35 هدف</w:t>
      </w:r>
      <w:r w:rsidR="009D5BA8">
        <w:rPr>
          <w:rFonts w:hint="cs"/>
          <w:rtl/>
          <w:lang w:bidi="ar-JO"/>
        </w:rPr>
        <w:t xml:space="preserve">) </w:t>
      </w:r>
      <w:r w:rsidR="00772A87">
        <w:rPr>
          <w:rFonts w:hint="cs"/>
          <w:rtl/>
          <w:lang w:bidi="ar-JO"/>
        </w:rPr>
        <w:t xml:space="preserve">على أنها ذات أهمية وأولوية </w:t>
      </w:r>
      <w:r w:rsidR="00BD627A">
        <w:rPr>
          <w:rFonts w:hint="cs"/>
          <w:rtl/>
          <w:lang w:bidi="ar-JO"/>
        </w:rPr>
        <w:t>أدنى</w:t>
      </w:r>
      <w:r w:rsidR="00772A87">
        <w:rPr>
          <w:rFonts w:hint="cs"/>
          <w:rtl/>
          <w:lang w:bidi="ar-JO"/>
        </w:rPr>
        <w:t xml:space="preserve"> أو مهملة اعتمادا على </w:t>
      </w:r>
      <w:r w:rsidR="007B3720">
        <w:rPr>
          <w:rFonts w:hint="cs"/>
          <w:rtl/>
          <w:lang w:bidi="ar-JO"/>
        </w:rPr>
        <w:t xml:space="preserve">نتائج </w:t>
      </w:r>
      <w:r w:rsidR="00772A87">
        <w:rPr>
          <w:rFonts w:hint="cs"/>
          <w:rtl/>
          <w:lang w:bidi="ar-JO"/>
        </w:rPr>
        <w:t>الدراسة المشار إليها في سابعا أعلاه.</w:t>
      </w:r>
    </w:p>
    <w:p w:rsidR="00F97DA5" w:rsidRDefault="00F97DA5" w:rsidP="0020726B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عاشرا: يعتبر استهداف البنك </w:t>
      </w:r>
      <w:r w:rsidR="00FD3A8E">
        <w:rPr>
          <w:rFonts w:hint="cs"/>
          <w:rtl/>
          <w:lang w:bidi="ar-JO"/>
        </w:rPr>
        <w:t xml:space="preserve">في </w:t>
      </w:r>
      <w:r>
        <w:rPr>
          <w:rFonts w:hint="cs"/>
          <w:rtl/>
          <w:lang w:bidi="ar-JO"/>
        </w:rPr>
        <w:t>الوصول لمستويات نضوج أعلى من المستوى (3)</w:t>
      </w:r>
      <w:r w:rsidR="00630395">
        <w:rPr>
          <w:rFonts w:hint="cs"/>
          <w:rtl/>
          <w:lang w:bidi="ar-JO"/>
        </w:rPr>
        <w:t xml:space="preserve"> (</w:t>
      </w:r>
      <w:r w:rsidR="00630395">
        <w:rPr>
          <w:lang w:bidi="ar-JO"/>
        </w:rPr>
        <w:t>Fully Achieved</w:t>
      </w:r>
      <w:r w:rsidR="00630395">
        <w:rPr>
          <w:rFonts w:hint="cs"/>
          <w:rtl/>
          <w:lang w:bidi="ar-JO"/>
        </w:rPr>
        <w:t>)</w:t>
      </w:r>
      <w:r>
        <w:rPr>
          <w:rFonts w:hint="cs"/>
          <w:rtl/>
          <w:lang w:bidi="ar-JO"/>
        </w:rPr>
        <w:t xml:space="preserve"> بحسب إطار العمل (</w:t>
      </w:r>
      <w:r>
        <w:rPr>
          <w:lang w:bidi="ar-JO"/>
        </w:rPr>
        <w:t>COBIT 2019</w:t>
      </w:r>
      <w:r>
        <w:rPr>
          <w:rFonts w:hint="cs"/>
          <w:rtl/>
          <w:lang w:bidi="ar-JO"/>
        </w:rPr>
        <w:t>) اختياريا،</w:t>
      </w:r>
      <w:r w:rsidR="001667FF">
        <w:rPr>
          <w:rFonts w:hint="cs"/>
          <w:rtl/>
          <w:lang w:bidi="ar-JO"/>
        </w:rPr>
        <w:t xml:space="preserve"> </w:t>
      </w:r>
      <w:r w:rsidR="00195DB5">
        <w:rPr>
          <w:rFonts w:hint="cs"/>
          <w:rtl/>
          <w:lang w:bidi="ar-JO"/>
        </w:rPr>
        <w:t>وفي حال تحقيق مستويات نضوج أعلى فسينظر البنك المركزي لذلك بإيجابية في معرض</w:t>
      </w:r>
      <w:r w:rsidR="001667FF">
        <w:rPr>
          <w:rFonts w:hint="cs"/>
          <w:rtl/>
          <w:lang w:bidi="ar-JO"/>
        </w:rPr>
        <w:t xml:space="preserve"> </w:t>
      </w:r>
      <w:r w:rsidR="00195DB5">
        <w:rPr>
          <w:rFonts w:hint="cs"/>
          <w:rtl/>
          <w:lang w:bidi="ar-JO"/>
        </w:rPr>
        <w:t>دراسة الطلبات ذات العلاقة الواردة من البنوك</w:t>
      </w:r>
      <w:r w:rsidR="001667FF">
        <w:rPr>
          <w:rFonts w:hint="cs"/>
          <w:rtl/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</w:p>
    <w:p w:rsidR="00E43FD0" w:rsidRDefault="00F97DA5" w:rsidP="0042088E">
      <w:pPr>
        <w:ind w:left="810" w:hanging="45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حادي عشر</w:t>
      </w:r>
      <w:r w:rsidR="00427E32">
        <w:rPr>
          <w:rFonts w:hint="cs"/>
          <w:rtl/>
          <w:lang w:bidi="ar-JO"/>
        </w:rPr>
        <w:t>: يلغى نص المادة (3/ه) من التعليمات.</w:t>
      </w:r>
    </w:p>
    <w:p w:rsidR="00896A4A" w:rsidRPr="00896A4A" w:rsidRDefault="00896A4A" w:rsidP="0042088E">
      <w:pPr>
        <w:ind w:left="1080" w:hanging="720"/>
        <w:jc w:val="both"/>
        <w:rPr>
          <w:rtl/>
          <w:lang w:bidi="ar-JO"/>
        </w:rPr>
      </w:pPr>
      <w:r w:rsidRPr="00896A4A">
        <w:rPr>
          <w:rFonts w:hint="cs"/>
          <w:rtl/>
          <w:lang w:bidi="ar-JO"/>
        </w:rPr>
        <w:t>ثاني عشر: يتم عكس التعديلات الحاصلة والاستمرار بتحديث ونشر دليل حاكمية وإدارة المعلومات والتكنولوجيا المصاحبة بحسب المادتين (4 و5) من التعليمات.</w:t>
      </w:r>
    </w:p>
    <w:p w:rsidR="00FA5BBB" w:rsidRPr="00896A4A" w:rsidRDefault="00896A4A" w:rsidP="0042088E">
      <w:pPr>
        <w:tabs>
          <w:tab w:val="right" w:pos="1440"/>
        </w:tabs>
        <w:ind w:left="1440" w:hanging="1080"/>
        <w:jc w:val="both"/>
        <w:rPr>
          <w:rtl/>
          <w:lang w:bidi="ar-JO"/>
        </w:rPr>
      </w:pPr>
      <w:r w:rsidRPr="00896A4A">
        <w:rPr>
          <w:rFonts w:hint="cs"/>
          <w:rtl/>
          <w:lang w:bidi="ar-JO"/>
        </w:rPr>
        <w:t>ثالث عشر: الاستمرار بتزويدنا بتقرير الإنجاز بحسب المادة (3/ط) من التعليمات لحين الانتهاء من إنجاز كافة بنود التعليمات.</w:t>
      </w:r>
    </w:p>
    <w:p w:rsidR="00F00A7B" w:rsidRDefault="00773CDA" w:rsidP="00A1740F">
      <w:pPr>
        <w:ind w:left="360"/>
        <w:jc w:val="center"/>
        <w:rPr>
          <w:b/>
          <w:bCs/>
          <w:sz w:val="30"/>
          <w:szCs w:val="30"/>
          <w:rtl/>
        </w:rPr>
      </w:pPr>
      <w:r w:rsidRPr="007F305D">
        <w:rPr>
          <w:rFonts w:hint="cs"/>
          <w:b/>
          <w:bCs/>
          <w:sz w:val="30"/>
          <w:szCs w:val="30"/>
          <w:rtl/>
        </w:rPr>
        <w:t>وتفضلوا بقبول</w:t>
      </w:r>
      <w:r w:rsidR="002676EF" w:rsidRPr="007F305D">
        <w:rPr>
          <w:rFonts w:hint="cs"/>
          <w:b/>
          <w:bCs/>
          <w:sz w:val="30"/>
          <w:szCs w:val="30"/>
          <w:rtl/>
        </w:rPr>
        <w:t xml:space="preserve"> </w:t>
      </w:r>
      <w:r w:rsidR="00201304" w:rsidRPr="007F305D">
        <w:rPr>
          <w:rFonts w:hint="cs"/>
          <w:b/>
          <w:bCs/>
          <w:sz w:val="30"/>
          <w:szCs w:val="30"/>
          <w:rtl/>
        </w:rPr>
        <w:t xml:space="preserve">فائق </w:t>
      </w:r>
      <w:r w:rsidR="002676EF" w:rsidRPr="007F305D">
        <w:rPr>
          <w:rFonts w:hint="cs"/>
          <w:b/>
          <w:bCs/>
          <w:sz w:val="30"/>
          <w:szCs w:val="30"/>
          <w:rtl/>
        </w:rPr>
        <w:t>الاحترام والتقدير</w:t>
      </w:r>
      <w:r w:rsidR="00201304" w:rsidRPr="007F305D">
        <w:rPr>
          <w:rFonts w:hint="cs"/>
          <w:b/>
          <w:bCs/>
          <w:sz w:val="30"/>
          <w:szCs w:val="30"/>
          <w:rtl/>
        </w:rPr>
        <w:t>،</w:t>
      </w:r>
      <w:r w:rsidR="00F03578">
        <w:rPr>
          <w:rFonts w:hint="cs"/>
          <w:b/>
          <w:bCs/>
          <w:sz w:val="30"/>
          <w:szCs w:val="30"/>
          <w:rtl/>
        </w:rPr>
        <w:t>،،</w:t>
      </w:r>
    </w:p>
    <w:p w:rsidR="006A1040" w:rsidRPr="0066073A" w:rsidRDefault="006A1040" w:rsidP="002676EF">
      <w:pPr>
        <w:pStyle w:val="ListParagraph"/>
        <w:spacing w:after="240" w:line="276" w:lineRule="auto"/>
        <w:ind w:left="900"/>
        <w:jc w:val="center"/>
        <w:rPr>
          <w:b/>
          <w:bCs/>
          <w:sz w:val="10"/>
          <w:szCs w:val="10"/>
          <w:rtl/>
        </w:rPr>
      </w:pPr>
    </w:p>
    <w:p w:rsidR="002676EF" w:rsidRPr="000B0117" w:rsidRDefault="002676EF" w:rsidP="006A1040">
      <w:pPr>
        <w:pStyle w:val="ListParagraph"/>
        <w:spacing w:after="240" w:line="276" w:lineRule="auto"/>
        <w:ind w:left="900" w:right="720"/>
        <w:jc w:val="right"/>
        <w:rPr>
          <w:b/>
          <w:bCs/>
          <w:sz w:val="32"/>
          <w:szCs w:val="32"/>
          <w:rtl/>
        </w:rPr>
      </w:pPr>
      <w:r w:rsidRPr="000B0117">
        <w:rPr>
          <w:rFonts w:hint="cs"/>
          <w:b/>
          <w:bCs/>
          <w:sz w:val="32"/>
          <w:szCs w:val="32"/>
          <w:rtl/>
        </w:rPr>
        <w:t>المحــــــــ</w:t>
      </w:r>
      <w:r w:rsidR="00505710" w:rsidRPr="000B0117">
        <w:rPr>
          <w:rFonts w:hint="cs"/>
          <w:b/>
          <w:bCs/>
          <w:sz w:val="32"/>
          <w:szCs w:val="32"/>
          <w:rtl/>
        </w:rPr>
        <w:t>ـــــــ</w:t>
      </w:r>
      <w:r w:rsidRPr="000B0117">
        <w:rPr>
          <w:rFonts w:hint="cs"/>
          <w:b/>
          <w:bCs/>
          <w:sz w:val="32"/>
          <w:szCs w:val="32"/>
          <w:rtl/>
        </w:rPr>
        <w:t>ــــــافظ</w:t>
      </w:r>
    </w:p>
    <w:p w:rsidR="002676EF" w:rsidRPr="007F305D" w:rsidRDefault="002676EF" w:rsidP="006A1040">
      <w:pPr>
        <w:pStyle w:val="ListParagraph"/>
        <w:spacing w:after="240" w:line="276" w:lineRule="auto"/>
        <w:ind w:left="900" w:right="720"/>
        <w:jc w:val="right"/>
        <w:rPr>
          <w:b/>
          <w:bCs/>
          <w:sz w:val="30"/>
          <w:szCs w:val="30"/>
          <w:rtl/>
        </w:rPr>
      </w:pPr>
      <w:r w:rsidRPr="000B0117">
        <w:rPr>
          <w:rFonts w:hint="cs"/>
          <w:b/>
          <w:bCs/>
          <w:sz w:val="32"/>
          <w:szCs w:val="32"/>
          <w:rtl/>
        </w:rPr>
        <w:t>د. زي</w:t>
      </w:r>
      <w:r w:rsidR="00505710" w:rsidRPr="000B0117">
        <w:rPr>
          <w:rFonts w:hint="cs"/>
          <w:b/>
          <w:bCs/>
          <w:sz w:val="32"/>
          <w:szCs w:val="32"/>
          <w:rtl/>
        </w:rPr>
        <w:t>ــ</w:t>
      </w:r>
      <w:r w:rsidRPr="000B0117">
        <w:rPr>
          <w:rFonts w:hint="cs"/>
          <w:b/>
          <w:bCs/>
          <w:sz w:val="32"/>
          <w:szCs w:val="32"/>
          <w:rtl/>
        </w:rPr>
        <w:t>اد ف</w:t>
      </w:r>
      <w:r w:rsidR="00505710" w:rsidRPr="000B0117">
        <w:rPr>
          <w:rFonts w:hint="cs"/>
          <w:b/>
          <w:bCs/>
          <w:sz w:val="32"/>
          <w:szCs w:val="32"/>
          <w:rtl/>
        </w:rPr>
        <w:t>ـــ</w:t>
      </w:r>
      <w:r w:rsidRPr="000B0117">
        <w:rPr>
          <w:rFonts w:hint="cs"/>
          <w:b/>
          <w:bCs/>
          <w:sz w:val="32"/>
          <w:szCs w:val="32"/>
          <w:rtl/>
        </w:rPr>
        <w:t>ري</w:t>
      </w:r>
      <w:r w:rsidR="00505710" w:rsidRPr="000B0117">
        <w:rPr>
          <w:rFonts w:hint="cs"/>
          <w:b/>
          <w:bCs/>
          <w:sz w:val="32"/>
          <w:szCs w:val="32"/>
          <w:rtl/>
        </w:rPr>
        <w:t>ــ</w:t>
      </w:r>
      <w:r w:rsidRPr="000B0117">
        <w:rPr>
          <w:rFonts w:hint="cs"/>
          <w:b/>
          <w:bCs/>
          <w:sz w:val="32"/>
          <w:szCs w:val="32"/>
          <w:rtl/>
        </w:rPr>
        <w:t>ز</w:t>
      </w:r>
    </w:p>
    <w:sectPr w:rsidR="002676EF" w:rsidRPr="007F305D" w:rsidSect="00A1740F">
      <w:footerReference w:type="default" r:id="rId7"/>
      <w:pgSz w:w="12240" w:h="15840"/>
      <w:pgMar w:top="990" w:right="1440" w:bottom="27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14" w:rsidRDefault="00180514" w:rsidP="00C31967">
      <w:r>
        <w:separator/>
      </w:r>
    </w:p>
  </w:endnote>
  <w:endnote w:type="continuationSeparator" w:id="0">
    <w:p w:rsidR="00180514" w:rsidRDefault="00180514" w:rsidP="00C3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2650675"/>
      <w:docPartObj>
        <w:docPartGallery w:val="Page Numbers (Bottom of Page)"/>
        <w:docPartUnique/>
      </w:docPartObj>
    </w:sdtPr>
    <w:sdtEndPr/>
    <w:sdtContent>
      <w:p w:rsidR="00843695" w:rsidRDefault="00CE35CC" w:rsidP="00B70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AA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83A0F" w:rsidRDefault="00F8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14" w:rsidRDefault="00180514" w:rsidP="00C31967">
      <w:r>
        <w:separator/>
      </w:r>
    </w:p>
  </w:footnote>
  <w:footnote w:type="continuationSeparator" w:id="0">
    <w:p w:rsidR="00180514" w:rsidRDefault="00180514" w:rsidP="00C3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AAA"/>
    <w:multiLevelType w:val="hybridMultilevel"/>
    <w:tmpl w:val="C756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3DA"/>
    <w:multiLevelType w:val="hybridMultilevel"/>
    <w:tmpl w:val="56EE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41FD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971"/>
    <w:multiLevelType w:val="hybridMultilevel"/>
    <w:tmpl w:val="E0720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CDC3D78">
      <w:start w:val="1"/>
      <w:numFmt w:val="arabicAbjad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E5B5B"/>
    <w:multiLevelType w:val="hybridMultilevel"/>
    <w:tmpl w:val="FD70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15F9"/>
    <w:multiLevelType w:val="hybridMultilevel"/>
    <w:tmpl w:val="58AAE0D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E60745C"/>
    <w:multiLevelType w:val="hybridMultilevel"/>
    <w:tmpl w:val="56EA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56D"/>
    <w:multiLevelType w:val="hybridMultilevel"/>
    <w:tmpl w:val="91F6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3AEB"/>
    <w:multiLevelType w:val="hybridMultilevel"/>
    <w:tmpl w:val="0428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57A6B"/>
    <w:multiLevelType w:val="hybridMultilevel"/>
    <w:tmpl w:val="3F04C936"/>
    <w:lvl w:ilvl="0" w:tplc="88941FD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4DFC"/>
    <w:multiLevelType w:val="hybridMultilevel"/>
    <w:tmpl w:val="E390C5A4"/>
    <w:lvl w:ilvl="0" w:tplc="88941FD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522C"/>
    <w:multiLevelType w:val="hybridMultilevel"/>
    <w:tmpl w:val="6C6AB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1C3980"/>
    <w:multiLevelType w:val="hybridMultilevel"/>
    <w:tmpl w:val="51FED5D2"/>
    <w:lvl w:ilvl="0" w:tplc="FCDC3D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1C19"/>
    <w:multiLevelType w:val="hybridMultilevel"/>
    <w:tmpl w:val="5B26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F2442"/>
    <w:multiLevelType w:val="hybridMultilevel"/>
    <w:tmpl w:val="662C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00CD"/>
    <w:multiLevelType w:val="hybridMultilevel"/>
    <w:tmpl w:val="E948E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F0BB9"/>
    <w:multiLevelType w:val="hybridMultilevel"/>
    <w:tmpl w:val="D274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F47F8"/>
    <w:multiLevelType w:val="hybridMultilevel"/>
    <w:tmpl w:val="639EFB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FCDC3D78">
      <w:start w:val="1"/>
      <w:numFmt w:val="arabicAbjad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20A6BFB"/>
    <w:multiLevelType w:val="hybridMultilevel"/>
    <w:tmpl w:val="A290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6CAB"/>
    <w:multiLevelType w:val="hybridMultilevel"/>
    <w:tmpl w:val="319E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9715F"/>
    <w:multiLevelType w:val="hybridMultilevel"/>
    <w:tmpl w:val="4B72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450A5"/>
    <w:multiLevelType w:val="hybridMultilevel"/>
    <w:tmpl w:val="36302E80"/>
    <w:lvl w:ilvl="0" w:tplc="3154F0F2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AA506D"/>
    <w:multiLevelType w:val="hybridMultilevel"/>
    <w:tmpl w:val="431E5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F00144"/>
    <w:multiLevelType w:val="hybridMultilevel"/>
    <w:tmpl w:val="8510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10DC"/>
    <w:multiLevelType w:val="hybridMultilevel"/>
    <w:tmpl w:val="58AA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8"/>
  </w:num>
  <w:num w:numId="5">
    <w:abstractNumId w:val="15"/>
  </w:num>
  <w:num w:numId="6">
    <w:abstractNumId w:val="19"/>
  </w:num>
  <w:num w:numId="7">
    <w:abstractNumId w:val="1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17"/>
  </w:num>
  <w:num w:numId="15">
    <w:abstractNumId w:val="23"/>
  </w:num>
  <w:num w:numId="16">
    <w:abstractNumId w:val="3"/>
  </w:num>
  <w:num w:numId="17">
    <w:abstractNumId w:val="0"/>
  </w:num>
  <w:num w:numId="18">
    <w:abstractNumId w:val="7"/>
  </w:num>
  <w:num w:numId="19">
    <w:abstractNumId w:val="13"/>
  </w:num>
  <w:num w:numId="20">
    <w:abstractNumId w:val="21"/>
  </w:num>
  <w:num w:numId="21">
    <w:abstractNumId w:val="2"/>
  </w:num>
  <w:num w:numId="22">
    <w:abstractNumId w:val="6"/>
  </w:num>
  <w:num w:numId="23">
    <w:abstractNumId w:val="18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6402"/>
    <w:rsid w:val="00010791"/>
    <w:rsid w:val="00010A49"/>
    <w:rsid w:val="0001313B"/>
    <w:rsid w:val="0001564C"/>
    <w:rsid w:val="00016BC5"/>
    <w:rsid w:val="00016EE4"/>
    <w:rsid w:val="000173FD"/>
    <w:rsid w:val="0001779B"/>
    <w:rsid w:val="00025CF9"/>
    <w:rsid w:val="00026A5C"/>
    <w:rsid w:val="00027995"/>
    <w:rsid w:val="000279F6"/>
    <w:rsid w:val="00027DF1"/>
    <w:rsid w:val="00033444"/>
    <w:rsid w:val="00040228"/>
    <w:rsid w:val="00042C2C"/>
    <w:rsid w:val="00044A50"/>
    <w:rsid w:val="000453FF"/>
    <w:rsid w:val="00045DA2"/>
    <w:rsid w:val="000505DF"/>
    <w:rsid w:val="000510EF"/>
    <w:rsid w:val="0005517A"/>
    <w:rsid w:val="00062AEF"/>
    <w:rsid w:val="000646DF"/>
    <w:rsid w:val="00066540"/>
    <w:rsid w:val="00066E4D"/>
    <w:rsid w:val="00072287"/>
    <w:rsid w:val="000741D3"/>
    <w:rsid w:val="000850D0"/>
    <w:rsid w:val="00091AF9"/>
    <w:rsid w:val="00094E06"/>
    <w:rsid w:val="000A1EF8"/>
    <w:rsid w:val="000A6EDC"/>
    <w:rsid w:val="000A7244"/>
    <w:rsid w:val="000B0117"/>
    <w:rsid w:val="000B01C9"/>
    <w:rsid w:val="000B1CD8"/>
    <w:rsid w:val="000B3BE4"/>
    <w:rsid w:val="000B45A2"/>
    <w:rsid w:val="000C05FB"/>
    <w:rsid w:val="000C07A6"/>
    <w:rsid w:val="000C2930"/>
    <w:rsid w:val="000C4A68"/>
    <w:rsid w:val="000C72D0"/>
    <w:rsid w:val="000C7BA2"/>
    <w:rsid w:val="000D2735"/>
    <w:rsid w:val="000D6422"/>
    <w:rsid w:val="000D649C"/>
    <w:rsid w:val="000D653E"/>
    <w:rsid w:val="000D73DF"/>
    <w:rsid w:val="000E2118"/>
    <w:rsid w:val="000E489D"/>
    <w:rsid w:val="000E65C6"/>
    <w:rsid w:val="000E7421"/>
    <w:rsid w:val="000F000C"/>
    <w:rsid w:val="000F2713"/>
    <w:rsid w:val="000F27C0"/>
    <w:rsid w:val="000F2FB0"/>
    <w:rsid w:val="000F5204"/>
    <w:rsid w:val="000F5F44"/>
    <w:rsid w:val="000F7850"/>
    <w:rsid w:val="00105218"/>
    <w:rsid w:val="00106ACB"/>
    <w:rsid w:val="00113DB8"/>
    <w:rsid w:val="0011442B"/>
    <w:rsid w:val="00114AC0"/>
    <w:rsid w:val="001201FC"/>
    <w:rsid w:val="00122675"/>
    <w:rsid w:val="001226EE"/>
    <w:rsid w:val="00123F17"/>
    <w:rsid w:val="0012650B"/>
    <w:rsid w:val="00126C24"/>
    <w:rsid w:val="00130A5F"/>
    <w:rsid w:val="00132847"/>
    <w:rsid w:val="00132CD2"/>
    <w:rsid w:val="0013339A"/>
    <w:rsid w:val="00134120"/>
    <w:rsid w:val="001347F8"/>
    <w:rsid w:val="00136589"/>
    <w:rsid w:val="00136FE0"/>
    <w:rsid w:val="00137904"/>
    <w:rsid w:val="001403A2"/>
    <w:rsid w:val="00143CA6"/>
    <w:rsid w:val="001471F9"/>
    <w:rsid w:val="00147638"/>
    <w:rsid w:val="00150D47"/>
    <w:rsid w:val="0015534D"/>
    <w:rsid w:val="00160821"/>
    <w:rsid w:val="00163161"/>
    <w:rsid w:val="001631AE"/>
    <w:rsid w:val="001636BB"/>
    <w:rsid w:val="00165DF7"/>
    <w:rsid w:val="001667FF"/>
    <w:rsid w:val="001677F6"/>
    <w:rsid w:val="0017016A"/>
    <w:rsid w:val="00170F74"/>
    <w:rsid w:val="00170FAB"/>
    <w:rsid w:val="0017648E"/>
    <w:rsid w:val="001776C5"/>
    <w:rsid w:val="00177C0F"/>
    <w:rsid w:val="00180514"/>
    <w:rsid w:val="00185498"/>
    <w:rsid w:val="001858F9"/>
    <w:rsid w:val="00190587"/>
    <w:rsid w:val="00195DB5"/>
    <w:rsid w:val="00196858"/>
    <w:rsid w:val="00196A6A"/>
    <w:rsid w:val="001A094D"/>
    <w:rsid w:val="001A173A"/>
    <w:rsid w:val="001A3B0A"/>
    <w:rsid w:val="001A3F8E"/>
    <w:rsid w:val="001A4845"/>
    <w:rsid w:val="001A4C90"/>
    <w:rsid w:val="001A4D33"/>
    <w:rsid w:val="001B26B8"/>
    <w:rsid w:val="001B2A55"/>
    <w:rsid w:val="001B49E7"/>
    <w:rsid w:val="001B7A59"/>
    <w:rsid w:val="001C05FC"/>
    <w:rsid w:val="001C0C66"/>
    <w:rsid w:val="001C204F"/>
    <w:rsid w:val="001C2309"/>
    <w:rsid w:val="001C4F64"/>
    <w:rsid w:val="001C59F5"/>
    <w:rsid w:val="001D04A4"/>
    <w:rsid w:val="001D13A8"/>
    <w:rsid w:val="001D2265"/>
    <w:rsid w:val="001D39BA"/>
    <w:rsid w:val="001D455A"/>
    <w:rsid w:val="001D5988"/>
    <w:rsid w:val="001D67A7"/>
    <w:rsid w:val="001E2399"/>
    <w:rsid w:val="001E486A"/>
    <w:rsid w:val="001F0DBE"/>
    <w:rsid w:val="001F1BCA"/>
    <w:rsid w:val="001F38A0"/>
    <w:rsid w:val="001F5857"/>
    <w:rsid w:val="001F6ED4"/>
    <w:rsid w:val="00200A5A"/>
    <w:rsid w:val="00201304"/>
    <w:rsid w:val="00203CA7"/>
    <w:rsid w:val="00205376"/>
    <w:rsid w:val="0020618C"/>
    <w:rsid w:val="0020726B"/>
    <w:rsid w:val="00210825"/>
    <w:rsid w:val="002130C3"/>
    <w:rsid w:val="002135C4"/>
    <w:rsid w:val="00213CA6"/>
    <w:rsid w:val="00213F69"/>
    <w:rsid w:val="00214A44"/>
    <w:rsid w:val="00215239"/>
    <w:rsid w:val="0021730B"/>
    <w:rsid w:val="002207A4"/>
    <w:rsid w:val="00220AD3"/>
    <w:rsid w:val="00221767"/>
    <w:rsid w:val="0022301A"/>
    <w:rsid w:val="0022377B"/>
    <w:rsid w:val="00223E6E"/>
    <w:rsid w:val="00227260"/>
    <w:rsid w:val="00230371"/>
    <w:rsid w:val="00230D4B"/>
    <w:rsid w:val="002342EF"/>
    <w:rsid w:val="00234AD3"/>
    <w:rsid w:val="00234F7D"/>
    <w:rsid w:val="00236BCE"/>
    <w:rsid w:val="00240AA1"/>
    <w:rsid w:val="0024396C"/>
    <w:rsid w:val="00243B73"/>
    <w:rsid w:val="002458EF"/>
    <w:rsid w:val="0024697C"/>
    <w:rsid w:val="0024727F"/>
    <w:rsid w:val="00251DE1"/>
    <w:rsid w:val="00252D9F"/>
    <w:rsid w:val="002631C7"/>
    <w:rsid w:val="002676EF"/>
    <w:rsid w:val="00270C47"/>
    <w:rsid w:val="0027119F"/>
    <w:rsid w:val="00276433"/>
    <w:rsid w:val="00281966"/>
    <w:rsid w:val="0028214A"/>
    <w:rsid w:val="0028284E"/>
    <w:rsid w:val="002831E0"/>
    <w:rsid w:val="00284B7E"/>
    <w:rsid w:val="00286A3D"/>
    <w:rsid w:val="00287B65"/>
    <w:rsid w:val="0029020F"/>
    <w:rsid w:val="00291B30"/>
    <w:rsid w:val="0029233F"/>
    <w:rsid w:val="00292930"/>
    <w:rsid w:val="00293C63"/>
    <w:rsid w:val="002951C1"/>
    <w:rsid w:val="00295F1F"/>
    <w:rsid w:val="002965FE"/>
    <w:rsid w:val="00296F41"/>
    <w:rsid w:val="00296F53"/>
    <w:rsid w:val="00297533"/>
    <w:rsid w:val="002A0056"/>
    <w:rsid w:val="002A1516"/>
    <w:rsid w:val="002A4563"/>
    <w:rsid w:val="002A6A60"/>
    <w:rsid w:val="002B146E"/>
    <w:rsid w:val="002B3B74"/>
    <w:rsid w:val="002B4D41"/>
    <w:rsid w:val="002B57AA"/>
    <w:rsid w:val="002C1186"/>
    <w:rsid w:val="002C160C"/>
    <w:rsid w:val="002C2A26"/>
    <w:rsid w:val="002C2CFD"/>
    <w:rsid w:val="002C2FF1"/>
    <w:rsid w:val="002C3B8D"/>
    <w:rsid w:val="002C4C0B"/>
    <w:rsid w:val="002C6FCC"/>
    <w:rsid w:val="002D28DF"/>
    <w:rsid w:val="002D6502"/>
    <w:rsid w:val="002D730E"/>
    <w:rsid w:val="002E1682"/>
    <w:rsid w:val="002E217B"/>
    <w:rsid w:val="002E2DDF"/>
    <w:rsid w:val="002E3CC8"/>
    <w:rsid w:val="002E690A"/>
    <w:rsid w:val="002F0952"/>
    <w:rsid w:val="002F1FD9"/>
    <w:rsid w:val="002F2315"/>
    <w:rsid w:val="002F5132"/>
    <w:rsid w:val="002F6198"/>
    <w:rsid w:val="002F6F7D"/>
    <w:rsid w:val="002F74D0"/>
    <w:rsid w:val="002F7A5A"/>
    <w:rsid w:val="00301447"/>
    <w:rsid w:val="00302A26"/>
    <w:rsid w:val="00302A2F"/>
    <w:rsid w:val="003034F9"/>
    <w:rsid w:val="0030608E"/>
    <w:rsid w:val="003061FB"/>
    <w:rsid w:val="00311996"/>
    <w:rsid w:val="003119C3"/>
    <w:rsid w:val="003128E7"/>
    <w:rsid w:val="00312EB5"/>
    <w:rsid w:val="00313769"/>
    <w:rsid w:val="00313F41"/>
    <w:rsid w:val="003153AB"/>
    <w:rsid w:val="003161A1"/>
    <w:rsid w:val="003178EE"/>
    <w:rsid w:val="00320478"/>
    <w:rsid w:val="00321DA2"/>
    <w:rsid w:val="0032202A"/>
    <w:rsid w:val="00323B5C"/>
    <w:rsid w:val="00323EBE"/>
    <w:rsid w:val="0033391C"/>
    <w:rsid w:val="00335875"/>
    <w:rsid w:val="0033610A"/>
    <w:rsid w:val="00336EF0"/>
    <w:rsid w:val="003371D8"/>
    <w:rsid w:val="00341214"/>
    <w:rsid w:val="00341B78"/>
    <w:rsid w:val="003432B2"/>
    <w:rsid w:val="003439E8"/>
    <w:rsid w:val="00343F16"/>
    <w:rsid w:val="00345E34"/>
    <w:rsid w:val="00354007"/>
    <w:rsid w:val="003570AA"/>
    <w:rsid w:val="003637A3"/>
    <w:rsid w:val="00365FBD"/>
    <w:rsid w:val="003676C4"/>
    <w:rsid w:val="00367DB2"/>
    <w:rsid w:val="00374F65"/>
    <w:rsid w:val="003767D1"/>
    <w:rsid w:val="00377B3C"/>
    <w:rsid w:val="003847DE"/>
    <w:rsid w:val="00387470"/>
    <w:rsid w:val="00390EA6"/>
    <w:rsid w:val="00392E36"/>
    <w:rsid w:val="00394E3B"/>
    <w:rsid w:val="00395797"/>
    <w:rsid w:val="003963EC"/>
    <w:rsid w:val="003A0EAF"/>
    <w:rsid w:val="003A192A"/>
    <w:rsid w:val="003A35E5"/>
    <w:rsid w:val="003A736D"/>
    <w:rsid w:val="003B1452"/>
    <w:rsid w:val="003B4189"/>
    <w:rsid w:val="003B6AAA"/>
    <w:rsid w:val="003B7493"/>
    <w:rsid w:val="003C1964"/>
    <w:rsid w:val="003C1B79"/>
    <w:rsid w:val="003C2706"/>
    <w:rsid w:val="003C5EF7"/>
    <w:rsid w:val="003D1763"/>
    <w:rsid w:val="003D269C"/>
    <w:rsid w:val="003D4474"/>
    <w:rsid w:val="003D4972"/>
    <w:rsid w:val="003D6AC2"/>
    <w:rsid w:val="003E1B8D"/>
    <w:rsid w:val="003E2220"/>
    <w:rsid w:val="003E3C2F"/>
    <w:rsid w:val="003E7695"/>
    <w:rsid w:val="003E795C"/>
    <w:rsid w:val="003F5235"/>
    <w:rsid w:val="003F5E7C"/>
    <w:rsid w:val="003F64D7"/>
    <w:rsid w:val="00402082"/>
    <w:rsid w:val="00415BA3"/>
    <w:rsid w:val="0042088E"/>
    <w:rsid w:val="00421244"/>
    <w:rsid w:val="00422775"/>
    <w:rsid w:val="00423FEE"/>
    <w:rsid w:val="0042458E"/>
    <w:rsid w:val="00424B76"/>
    <w:rsid w:val="00427E32"/>
    <w:rsid w:val="0043325E"/>
    <w:rsid w:val="00433727"/>
    <w:rsid w:val="004351B6"/>
    <w:rsid w:val="00435CEE"/>
    <w:rsid w:val="004368B5"/>
    <w:rsid w:val="00440C60"/>
    <w:rsid w:val="0044347B"/>
    <w:rsid w:val="00444B4C"/>
    <w:rsid w:val="00446A82"/>
    <w:rsid w:val="00446D55"/>
    <w:rsid w:val="00447844"/>
    <w:rsid w:val="004519DA"/>
    <w:rsid w:val="00451D46"/>
    <w:rsid w:val="00452E3B"/>
    <w:rsid w:val="00456DD0"/>
    <w:rsid w:val="00457200"/>
    <w:rsid w:val="00457BD7"/>
    <w:rsid w:val="004604BE"/>
    <w:rsid w:val="00462EE1"/>
    <w:rsid w:val="00463C9A"/>
    <w:rsid w:val="00465BF3"/>
    <w:rsid w:val="0046749D"/>
    <w:rsid w:val="00471E11"/>
    <w:rsid w:val="004739FF"/>
    <w:rsid w:val="00474453"/>
    <w:rsid w:val="0047471F"/>
    <w:rsid w:val="00474D41"/>
    <w:rsid w:val="00475B26"/>
    <w:rsid w:val="00476F45"/>
    <w:rsid w:val="004813B2"/>
    <w:rsid w:val="004816CC"/>
    <w:rsid w:val="004817AB"/>
    <w:rsid w:val="004818E4"/>
    <w:rsid w:val="00481B3B"/>
    <w:rsid w:val="00481E58"/>
    <w:rsid w:val="004846C7"/>
    <w:rsid w:val="0048589A"/>
    <w:rsid w:val="00485F41"/>
    <w:rsid w:val="00486D00"/>
    <w:rsid w:val="00490C10"/>
    <w:rsid w:val="00490CA4"/>
    <w:rsid w:val="00491984"/>
    <w:rsid w:val="004932D4"/>
    <w:rsid w:val="00497203"/>
    <w:rsid w:val="00497586"/>
    <w:rsid w:val="00497EA1"/>
    <w:rsid w:val="004A11BB"/>
    <w:rsid w:val="004A5031"/>
    <w:rsid w:val="004A57EE"/>
    <w:rsid w:val="004B037E"/>
    <w:rsid w:val="004B1964"/>
    <w:rsid w:val="004B7B89"/>
    <w:rsid w:val="004C1367"/>
    <w:rsid w:val="004C1AD8"/>
    <w:rsid w:val="004C2A8D"/>
    <w:rsid w:val="004C301B"/>
    <w:rsid w:val="004C3262"/>
    <w:rsid w:val="004C561E"/>
    <w:rsid w:val="004C5CB5"/>
    <w:rsid w:val="004D3689"/>
    <w:rsid w:val="004D7AF8"/>
    <w:rsid w:val="004E1E0D"/>
    <w:rsid w:val="004E3C65"/>
    <w:rsid w:val="004E7722"/>
    <w:rsid w:val="004F3009"/>
    <w:rsid w:val="004F41D5"/>
    <w:rsid w:val="004F5466"/>
    <w:rsid w:val="004F5864"/>
    <w:rsid w:val="005045FE"/>
    <w:rsid w:val="00504C71"/>
    <w:rsid w:val="00505710"/>
    <w:rsid w:val="00506329"/>
    <w:rsid w:val="00507BA9"/>
    <w:rsid w:val="00516867"/>
    <w:rsid w:val="00516B84"/>
    <w:rsid w:val="00521876"/>
    <w:rsid w:val="00524C9B"/>
    <w:rsid w:val="005253F3"/>
    <w:rsid w:val="005259E4"/>
    <w:rsid w:val="005264FF"/>
    <w:rsid w:val="00527603"/>
    <w:rsid w:val="00527C35"/>
    <w:rsid w:val="00532576"/>
    <w:rsid w:val="00536F4F"/>
    <w:rsid w:val="0054289F"/>
    <w:rsid w:val="005436CA"/>
    <w:rsid w:val="00543D60"/>
    <w:rsid w:val="005464DA"/>
    <w:rsid w:val="00550C9B"/>
    <w:rsid w:val="00555D92"/>
    <w:rsid w:val="0055655F"/>
    <w:rsid w:val="00556EA0"/>
    <w:rsid w:val="005603F7"/>
    <w:rsid w:val="00564016"/>
    <w:rsid w:val="005708D8"/>
    <w:rsid w:val="005731DF"/>
    <w:rsid w:val="005756DF"/>
    <w:rsid w:val="00575FA6"/>
    <w:rsid w:val="00576E6D"/>
    <w:rsid w:val="00577F12"/>
    <w:rsid w:val="00581921"/>
    <w:rsid w:val="00583232"/>
    <w:rsid w:val="00583990"/>
    <w:rsid w:val="00584710"/>
    <w:rsid w:val="005872E6"/>
    <w:rsid w:val="005907C6"/>
    <w:rsid w:val="00590DA8"/>
    <w:rsid w:val="00590EE2"/>
    <w:rsid w:val="00591898"/>
    <w:rsid w:val="00592E7E"/>
    <w:rsid w:val="00593B94"/>
    <w:rsid w:val="005944CC"/>
    <w:rsid w:val="005A03FC"/>
    <w:rsid w:val="005A045A"/>
    <w:rsid w:val="005A075A"/>
    <w:rsid w:val="005A10C4"/>
    <w:rsid w:val="005A34FB"/>
    <w:rsid w:val="005A36AD"/>
    <w:rsid w:val="005A5D55"/>
    <w:rsid w:val="005B0E01"/>
    <w:rsid w:val="005B1AE7"/>
    <w:rsid w:val="005B7099"/>
    <w:rsid w:val="005C3880"/>
    <w:rsid w:val="005C419A"/>
    <w:rsid w:val="005C445A"/>
    <w:rsid w:val="005C4CCA"/>
    <w:rsid w:val="005C678C"/>
    <w:rsid w:val="005C7E36"/>
    <w:rsid w:val="005D0373"/>
    <w:rsid w:val="005D0530"/>
    <w:rsid w:val="005D0AA2"/>
    <w:rsid w:val="005D24E1"/>
    <w:rsid w:val="005D3B43"/>
    <w:rsid w:val="005D5CD3"/>
    <w:rsid w:val="005D6610"/>
    <w:rsid w:val="005D74ED"/>
    <w:rsid w:val="005E325F"/>
    <w:rsid w:val="005E3C12"/>
    <w:rsid w:val="005E49CC"/>
    <w:rsid w:val="005E5A36"/>
    <w:rsid w:val="005F52F7"/>
    <w:rsid w:val="005F7F6B"/>
    <w:rsid w:val="00601203"/>
    <w:rsid w:val="00614150"/>
    <w:rsid w:val="00615D72"/>
    <w:rsid w:val="00622529"/>
    <w:rsid w:val="00630395"/>
    <w:rsid w:val="0063225D"/>
    <w:rsid w:val="00632588"/>
    <w:rsid w:val="006376E3"/>
    <w:rsid w:val="0064067E"/>
    <w:rsid w:val="0064102D"/>
    <w:rsid w:val="006473F0"/>
    <w:rsid w:val="006475F9"/>
    <w:rsid w:val="00650518"/>
    <w:rsid w:val="00651802"/>
    <w:rsid w:val="006568E1"/>
    <w:rsid w:val="0066073A"/>
    <w:rsid w:val="00661F6F"/>
    <w:rsid w:val="0066250D"/>
    <w:rsid w:val="0066399A"/>
    <w:rsid w:val="00666BEF"/>
    <w:rsid w:val="0067164B"/>
    <w:rsid w:val="006759AB"/>
    <w:rsid w:val="00676C36"/>
    <w:rsid w:val="00677307"/>
    <w:rsid w:val="006775F5"/>
    <w:rsid w:val="00682AFD"/>
    <w:rsid w:val="00682FD5"/>
    <w:rsid w:val="00683606"/>
    <w:rsid w:val="006876A6"/>
    <w:rsid w:val="00694D21"/>
    <w:rsid w:val="006972B6"/>
    <w:rsid w:val="00697761"/>
    <w:rsid w:val="006A1040"/>
    <w:rsid w:val="006A37E0"/>
    <w:rsid w:val="006A6B2E"/>
    <w:rsid w:val="006A7721"/>
    <w:rsid w:val="006A7805"/>
    <w:rsid w:val="006B1045"/>
    <w:rsid w:val="006B347C"/>
    <w:rsid w:val="006B45F1"/>
    <w:rsid w:val="006B5243"/>
    <w:rsid w:val="006B58BD"/>
    <w:rsid w:val="006B6D74"/>
    <w:rsid w:val="006C15B2"/>
    <w:rsid w:val="006C2B5C"/>
    <w:rsid w:val="006C38BC"/>
    <w:rsid w:val="006C6F2A"/>
    <w:rsid w:val="006D4EA9"/>
    <w:rsid w:val="006D5A6E"/>
    <w:rsid w:val="006D7C97"/>
    <w:rsid w:val="006E04F1"/>
    <w:rsid w:val="006E06DE"/>
    <w:rsid w:val="006E1EAD"/>
    <w:rsid w:val="006E265E"/>
    <w:rsid w:val="006E29DD"/>
    <w:rsid w:val="006E4018"/>
    <w:rsid w:val="006E4A1F"/>
    <w:rsid w:val="006F1840"/>
    <w:rsid w:val="00703A7F"/>
    <w:rsid w:val="00707643"/>
    <w:rsid w:val="00711801"/>
    <w:rsid w:val="00713004"/>
    <w:rsid w:val="00715C47"/>
    <w:rsid w:val="00716653"/>
    <w:rsid w:val="00722A90"/>
    <w:rsid w:val="007269A8"/>
    <w:rsid w:val="00727446"/>
    <w:rsid w:val="007302C3"/>
    <w:rsid w:val="00730591"/>
    <w:rsid w:val="00733F6B"/>
    <w:rsid w:val="00734318"/>
    <w:rsid w:val="007421EA"/>
    <w:rsid w:val="00743CF9"/>
    <w:rsid w:val="00744160"/>
    <w:rsid w:val="00744E40"/>
    <w:rsid w:val="00751952"/>
    <w:rsid w:val="00752805"/>
    <w:rsid w:val="0075293D"/>
    <w:rsid w:val="00754CAC"/>
    <w:rsid w:val="00761870"/>
    <w:rsid w:val="00764448"/>
    <w:rsid w:val="0077041D"/>
    <w:rsid w:val="00772A87"/>
    <w:rsid w:val="00773BDF"/>
    <w:rsid w:val="00773CDA"/>
    <w:rsid w:val="00773D86"/>
    <w:rsid w:val="007746B3"/>
    <w:rsid w:val="00781D62"/>
    <w:rsid w:val="00782284"/>
    <w:rsid w:val="00783656"/>
    <w:rsid w:val="0078374C"/>
    <w:rsid w:val="0078404B"/>
    <w:rsid w:val="007877FB"/>
    <w:rsid w:val="0079058F"/>
    <w:rsid w:val="00793202"/>
    <w:rsid w:val="0079370C"/>
    <w:rsid w:val="0079390B"/>
    <w:rsid w:val="00793BEB"/>
    <w:rsid w:val="00794DDA"/>
    <w:rsid w:val="00797277"/>
    <w:rsid w:val="007A16F7"/>
    <w:rsid w:val="007A414D"/>
    <w:rsid w:val="007B3298"/>
    <w:rsid w:val="007B3720"/>
    <w:rsid w:val="007B37C2"/>
    <w:rsid w:val="007B40C6"/>
    <w:rsid w:val="007B465C"/>
    <w:rsid w:val="007B4672"/>
    <w:rsid w:val="007B6D99"/>
    <w:rsid w:val="007B7E3E"/>
    <w:rsid w:val="007C35A0"/>
    <w:rsid w:val="007C3E0D"/>
    <w:rsid w:val="007C52EF"/>
    <w:rsid w:val="007C78FF"/>
    <w:rsid w:val="007D1456"/>
    <w:rsid w:val="007D165A"/>
    <w:rsid w:val="007D184F"/>
    <w:rsid w:val="007D40ED"/>
    <w:rsid w:val="007D40F1"/>
    <w:rsid w:val="007D458D"/>
    <w:rsid w:val="007D6BDB"/>
    <w:rsid w:val="007E02B7"/>
    <w:rsid w:val="007E3320"/>
    <w:rsid w:val="007E52C9"/>
    <w:rsid w:val="007E5DD8"/>
    <w:rsid w:val="007E6839"/>
    <w:rsid w:val="007E753B"/>
    <w:rsid w:val="007E7CC3"/>
    <w:rsid w:val="007E7E43"/>
    <w:rsid w:val="007F0A73"/>
    <w:rsid w:val="007F1E71"/>
    <w:rsid w:val="007F274B"/>
    <w:rsid w:val="007F305D"/>
    <w:rsid w:val="007F469C"/>
    <w:rsid w:val="007F6E27"/>
    <w:rsid w:val="00802A24"/>
    <w:rsid w:val="00806E3A"/>
    <w:rsid w:val="00807F6A"/>
    <w:rsid w:val="008119F0"/>
    <w:rsid w:val="008124F1"/>
    <w:rsid w:val="008145B9"/>
    <w:rsid w:val="008202B2"/>
    <w:rsid w:val="00820518"/>
    <w:rsid w:val="00822137"/>
    <w:rsid w:val="00824D81"/>
    <w:rsid w:val="00825514"/>
    <w:rsid w:val="00827CD2"/>
    <w:rsid w:val="00827D9A"/>
    <w:rsid w:val="00830E0C"/>
    <w:rsid w:val="00831C8A"/>
    <w:rsid w:val="00832889"/>
    <w:rsid w:val="008335FC"/>
    <w:rsid w:val="00836FA7"/>
    <w:rsid w:val="00841D41"/>
    <w:rsid w:val="00842544"/>
    <w:rsid w:val="008429BD"/>
    <w:rsid w:val="00842FC9"/>
    <w:rsid w:val="00843695"/>
    <w:rsid w:val="008438CD"/>
    <w:rsid w:val="00844574"/>
    <w:rsid w:val="008464AB"/>
    <w:rsid w:val="0084746E"/>
    <w:rsid w:val="008514F7"/>
    <w:rsid w:val="0085418A"/>
    <w:rsid w:val="00855C93"/>
    <w:rsid w:val="00856186"/>
    <w:rsid w:val="0086077E"/>
    <w:rsid w:val="00860888"/>
    <w:rsid w:val="00864B56"/>
    <w:rsid w:val="00867A58"/>
    <w:rsid w:val="008704C1"/>
    <w:rsid w:val="00870D81"/>
    <w:rsid w:val="00872BDC"/>
    <w:rsid w:val="00875E22"/>
    <w:rsid w:val="008760A0"/>
    <w:rsid w:val="00876A58"/>
    <w:rsid w:val="00876C4E"/>
    <w:rsid w:val="00880BD1"/>
    <w:rsid w:val="00881962"/>
    <w:rsid w:val="0088293B"/>
    <w:rsid w:val="00884362"/>
    <w:rsid w:val="008877F7"/>
    <w:rsid w:val="008943B6"/>
    <w:rsid w:val="00896A4A"/>
    <w:rsid w:val="008A0F9C"/>
    <w:rsid w:val="008A194C"/>
    <w:rsid w:val="008A2126"/>
    <w:rsid w:val="008A5743"/>
    <w:rsid w:val="008B16DE"/>
    <w:rsid w:val="008B1F68"/>
    <w:rsid w:val="008B2C29"/>
    <w:rsid w:val="008B2CD4"/>
    <w:rsid w:val="008B31B4"/>
    <w:rsid w:val="008B53E6"/>
    <w:rsid w:val="008B7F81"/>
    <w:rsid w:val="008C0027"/>
    <w:rsid w:val="008C2D6C"/>
    <w:rsid w:val="008C3BFC"/>
    <w:rsid w:val="008C7AF8"/>
    <w:rsid w:val="008C7B71"/>
    <w:rsid w:val="008D0DBB"/>
    <w:rsid w:val="008D151C"/>
    <w:rsid w:val="008D2502"/>
    <w:rsid w:val="008D2950"/>
    <w:rsid w:val="008D5746"/>
    <w:rsid w:val="008D5C7A"/>
    <w:rsid w:val="008D5DE4"/>
    <w:rsid w:val="008E1239"/>
    <w:rsid w:val="008E13DC"/>
    <w:rsid w:val="008E21A1"/>
    <w:rsid w:val="008E4F07"/>
    <w:rsid w:val="008E5D65"/>
    <w:rsid w:val="008F4019"/>
    <w:rsid w:val="008F6010"/>
    <w:rsid w:val="008F7259"/>
    <w:rsid w:val="00901B07"/>
    <w:rsid w:val="00901F2B"/>
    <w:rsid w:val="009049DE"/>
    <w:rsid w:val="00905E0E"/>
    <w:rsid w:val="00906D40"/>
    <w:rsid w:val="0090726B"/>
    <w:rsid w:val="00907B39"/>
    <w:rsid w:val="00912B42"/>
    <w:rsid w:val="00912F8D"/>
    <w:rsid w:val="00915EF4"/>
    <w:rsid w:val="00916D82"/>
    <w:rsid w:val="00917EEA"/>
    <w:rsid w:val="009207EA"/>
    <w:rsid w:val="00923297"/>
    <w:rsid w:val="009243E7"/>
    <w:rsid w:val="00924E4A"/>
    <w:rsid w:val="0092652B"/>
    <w:rsid w:val="009265B6"/>
    <w:rsid w:val="00930618"/>
    <w:rsid w:val="0093346A"/>
    <w:rsid w:val="00933A42"/>
    <w:rsid w:val="00934F78"/>
    <w:rsid w:val="00935B49"/>
    <w:rsid w:val="00935F92"/>
    <w:rsid w:val="00940CE6"/>
    <w:rsid w:val="009415EE"/>
    <w:rsid w:val="00942A91"/>
    <w:rsid w:val="00943FAE"/>
    <w:rsid w:val="00946C22"/>
    <w:rsid w:val="00946D9C"/>
    <w:rsid w:val="0095008A"/>
    <w:rsid w:val="009500EC"/>
    <w:rsid w:val="00950780"/>
    <w:rsid w:val="00950B9D"/>
    <w:rsid w:val="00952875"/>
    <w:rsid w:val="0096266A"/>
    <w:rsid w:val="00962E7F"/>
    <w:rsid w:val="009641F3"/>
    <w:rsid w:val="009649D0"/>
    <w:rsid w:val="00974C5D"/>
    <w:rsid w:val="00977F0B"/>
    <w:rsid w:val="0098028D"/>
    <w:rsid w:val="00982F53"/>
    <w:rsid w:val="009834F1"/>
    <w:rsid w:val="00984E9E"/>
    <w:rsid w:val="00985E37"/>
    <w:rsid w:val="00985E4D"/>
    <w:rsid w:val="00987A0E"/>
    <w:rsid w:val="00990410"/>
    <w:rsid w:val="0099342B"/>
    <w:rsid w:val="009947B4"/>
    <w:rsid w:val="0099645B"/>
    <w:rsid w:val="00996A47"/>
    <w:rsid w:val="00996B22"/>
    <w:rsid w:val="00997D31"/>
    <w:rsid w:val="009A37E0"/>
    <w:rsid w:val="009A4505"/>
    <w:rsid w:val="009A534B"/>
    <w:rsid w:val="009A5AB4"/>
    <w:rsid w:val="009B4EDB"/>
    <w:rsid w:val="009B6644"/>
    <w:rsid w:val="009B7F97"/>
    <w:rsid w:val="009C284D"/>
    <w:rsid w:val="009C511F"/>
    <w:rsid w:val="009C64B3"/>
    <w:rsid w:val="009C6A63"/>
    <w:rsid w:val="009D262E"/>
    <w:rsid w:val="009D2ECC"/>
    <w:rsid w:val="009D4209"/>
    <w:rsid w:val="009D528E"/>
    <w:rsid w:val="009D5BA8"/>
    <w:rsid w:val="009D5D29"/>
    <w:rsid w:val="009E02AD"/>
    <w:rsid w:val="009E4075"/>
    <w:rsid w:val="009E5932"/>
    <w:rsid w:val="009F0750"/>
    <w:rsid w:val="009F1538"/>
    <w:rsid w:val="009F2F67"/>
    <w:rsid w:val="009F3713"/>
    <w:rsid w:val="00A0141F"/>
    <w:rsid w:val="00A06DEF"/>
    <w:rsid w:val="00A0706E"/>
    <w:rsid w:val="00A12217"/>
    <w:rsid w:val="00A12649"/>
    <w:rsid w:val="00A14248"/>
    <w:rsid w:val="00A1459E"/>
    <w:rsid w:val="00A1740F"/>
    <w:rsid w:val="00A20E25"/>
    <w:rsid w:val="00A23066"/>
    <w:rsid w:val="00A24D84"/>
    <w:rsid w:val="00A250B1"/>
    <w:rsid w:val="00A30701"/>
    <w:rsid w:val="00A31F1F"/>
    <w:rsid w:val="00A329B9"/>
    <w:rsid w:val="00A32D9C"/>
    <w:rsid w:val="00A33655"/>
    <w:rsid w:val="00A348CF"/>
    <w:rsid w:val="00A427EC"/>
    <w:rsid w:val="00A45D90"/>
    <w:rsid w:val="00A46FCF"/>
    <w:rsid w:val="00A472DF"/>
    <w:rsid w:val="00A52D16"/>
    <w:rsid w:val="00A56FE4"/>
    <w:rsid w:val="00A6447E"/>
    <w:rsid w:val="00A731EC"/>
    <w:rsid w:val="00A73F02"/>
    <w:rsid w:val="00A769C9"/>
    <w:rsid w:val="00A76CA6"/>
    <w:rsid w:val="00A77336"/>
    <w:rsid w:val="00A77CE9"/>
    <w:rsid w:val="00A80990"/>
    <w:rsid w:val="00A86CC5"/>
    <w:rsid w:val="00A86F39"/>
    <w:rsid w:val="00A87A53"/>
    <w:rsid w:val="00A905DE"/>
    <w:rsid w:val="00A907F2"/>
    <w:rsid w:val="00A956CF"/>
    <w:rsid w:val="00AA0780"/>
    <w:rsid w:val="00AA2183"/>
    <w:rsid w:val="00AA54F8"/>
    <w:rsid w:val="00AA5C87"/>
    <w:rsid w:val="00AB3CFE"/>
    <w:rsid w:val="00AB5002"/>
    <w:rsid w:val="00AC082A"/>
    <w:rsid w:val="00AC0EFC"/>
    <w:rsid w:val="00AC3EEE"/>
    <w:rsid w:val="00AC6861"/>
    <w:rsid w:val="00AD5C7A"/>
    <w:rsid w:val="00AD5FF3"/>
    <w:rsid w:val="00AD6E33"/>
    <w:rsid w:val="00AE3243"/>
    <w:rsid w:val="00AE442B"/>
    <w:rsid w:val="00AE62B4"/>
    <w:rsid w:val="00AF3BDA"/>
    <w:rsid w:val="00AF57EF"/>
    <w:rsid w:val="00AF7179"/>
    <w:rsid w:val="00B007A7"/>
    <w:rsid w:val="00B05DA8"/>
    <w:rsid w:val="00B07323"/>
    <w:rsid w:val="00B13CE4"/>
    <w:rsid w:val="00B15607"/>
    <w:rsid w:val="00B206A5"/>
    <w:rsid w:val="00B2099F"/>
    <w:rsid w:val="00B22931"/>
    <w:rsid w:val="00B22C73"/>
    <w:rsid w:val="00B26E79"/>
    <w:rsid w:val="00B324E3"/>
    <w:rsid w:val="00B33215"/>
    <w:rsid w:val="00B3572E"/>
    <w:rsid w:val="00B37767"/>
    <w:rsid w:val="00B4095D"/>
    <w:rsid w:val="00B40CE4"/>
    <w:rsid w:val="00B4245E"/>
    <w:rsid w:val="00B43F38"/>
    <w:rsid w:val="00B4467B"/>
    <w:rsid w:val="00B44974"/>
    <w:rsid w:val="00B5118B"/>
    <w:rsid w:val="00B51C18"/>
    <w:rsid w:val="00B53499"/>
    <w:rsid w:val="00B54885"/>
    <w:rsid w:val="00B549BC"/>
    <w:rsid w:val="00B551EA"/>
    <w:rsid w:val="00B56D81"/>
    <w:rsid w:val="00B60B48"/>
    <w:rsid w:val="00B65B35"/>
    <w:rsid w:val="00B703DE"/>
    <w:rsid w:val="00B71034"/>
    <w:rsid w:val="00B71502"/>
    <w:rsid w:val="00B71E10"/>
    <w:rsid w:val="00B7400C"/>
    <w:rsid w:val="00B777BF"/>
    <w:rsid w:val="00B77AF9"/>
    <w:rsid w:val="00B808EA"/>
    <w:rsid w:val="00B825C9"/>
    <w:rsid w:val="00B867F3"/>
    <w:rsid w:val="00B86C46"/>
    <w:rsid w:val="00B87908"/>
    <w:rsid w:val="00B90282"/>
    <w:rsid w:val="00B90B28"/>
    <w:rsid w:val="00B914CC"/>
    <w:rsid w:val="00B95CF0"/>
    <w:rsid w:val="00B970CF"/>
    <w:rsid w:val="00B97521"/>
    <w:rsid w:val="00BA0451"/>
    <w:rsid w:val="00BA1515"/>
    <w:rsid w:val="00BA1FF4"/>
    <w:rsid w:val="00BA4D9C"/>
    <w:rsid w:val="00BA6A6A"/>
    <w:rsid w:val="00BA6C89"/>
    <w:rsid w:val="00BA7480"/>
    <w:rsid w:val="00BA79F8"/>
    <w:rsid w:val="00BB0701"/>
    <w:rsid w:val="00BB229A"/>
    <w:rsid w:val="00BB3E42"/>
    <w:rsid w:val="00BB6FAD"/>
    <w:rsid w:val="00BC359B"/>
    <w:rsid w:val="00BC632F"/>
    <w:rsid w:val="00BC675A"/>
    <w:rsid w:val="00BD627A"/>
    <w:rsid w:val="00BE1730"/>
    <w:rsid w:val="00BE2C14"/>
    <w:rsid w:val="00BE3286"/>
    <w:rsid w:val="00BE3288"/>
    <w:rsid w:val="00BF3FFE"/>
    <w:rsid w:val="00BF619C"/>
    <w:rsid w:val="00BF6920"/>
    <w:rsid w:val="00C01769"/>
    <w:rsid w:val="00C0376A"/>
    <w:rsid w:val="00C03F7C"/>
    <w:rsid w:val="00C04B0B"/>
    <w:rsid w:val="00C0606E"/>
    <w:rsid w:val="00C06F9A"/>
    <w:rsid w:val="00C10143"/>
    <w:rsid w:val="00C10B67"/>
    <w:rsid w:val="00C10E11"/>
    <w:rsid w:val="00C14651"/>
    <w:rsid w:val="00C15EB9"/>
    <w:rsid w:val="00C1657D"/>
    <w:rsid w:val="00C221AE"/>
    <w:rsid w:val="00C22D22"/>
    <w:rsid w:val="00C23A71"/>
    <w:rsid w:val="00C23CE0"/>
    <w:rsid w:val="00C24F90"/>
    <w:rsid w:val="00C25A8D"/>
    <w:rsid w:val="00C27A08"/>
    <w:rsid w:val="00C27AE9"/>
    <w:rsid w:val="00C30B99"/>
    <w:rsid w:val="00C31967"/>
    <w:rsid w:val="00C35792"/>
    <w:rsid w:val="00C36352"/>
    <w:rsid w:val="00C3712F"/>
    <w:rsid w:val="00C417D4"/>
    <w:rsid w:val="00C4228D"/>
    <w:rsid w:val="00C4244C"/>
    <w:rsid w:val="00C42C05"/>
    <w:rsid w:val="00C46802"/>
    <w:rsid w:val="00C52417"/>
    <w:rsid w:val="00C53207"/>
    <w:rsid w:val="00C5389F"/>
    <w:rsid w:val="00C53EFE"/>
    <w:rsid w:val="00C573A6"/>
    <w:rsid w:val="00C57C32"/>
    <w:rsid w:val="00C62226"/>
    <w:rsid w:val="00C64206"/>
    <w:rsid w:val="00C65CFA"/>
    <w:rsid w:val="00C6609C"/>
    <w:rsid w:val="00C6750E"/>
    <w:rsid w:val="00C70EC8"/>
    <w:rsid w:val="00C718F4"/>
    <w:rsid w:val="00C731AA"/>
    <w:rsid w:val="00C73963"/>
    <w:rsid w:val="00C740D1"/>
    <w:rsid w:val="00C74EB9"/>
    <w:rsid w:val="00C75B31"/>
    <w:rsid w:val="00C75BBF"/>
    <w:rsid w:val="00C808FC"/>
    <w:rsid w:val="00C8337B"/>
    <w:rsid w:val="00C83DFF"/>
    <w:rsid w:val="00C85853"/>
    <w:rsid w:val="00C8599B"/>
    <w:rsid w:val="00C8776A"/>
    <w:rsid w:val="00C95240"/>
    <w:rsid w:val="00CA3173"/>
    <w:rsid w:val="00CA4E17"/>
    <w:rsid w:val="00CA5BF0"/>
    <w:rsid w:val="00CA74D8"/>
    <w:rsid w:val="00CB0D32"/>
    <w:rsid w:val="00CB2C1F"/>
    <w:rsid w:val="00CB3C45"/>
    <w:rsid w:val="00CB403F"/>
    <w:rsid w:val="00CB415D"/>
    <w:rsid w:val="00CB5E7C"/>
    <w:rsid w:val="00CB77CC"/>
    <w:rsid w:val="00CC4E78"/>
    <w:rsid w:val="00CC5A4B"/>
    <w:rsid w:val="00CC5F0C"/>
    <w:rsid w:val="00CC6CDC"/>
    <w:rsid w:val="00CC7853"/>
    <w:rsid w:val="00CD0A3F"/>
    <w:rsid w:val="00CD2988"/>
    <w:rsid w:val="00CD3D9D"/>
    <w:rsid w:val="00CD690D"/>
    <w:rsid w:val="00CD6B36"/>
    <w:rsid w:val="00CD6B63"/>
    <w:rsid w:val="00CD70FF"/>
    <w:rsid w:val="00CE288D"/>
    <w:rsid w:val="00CE35CC"/>
    <w:rsid w:val="00CE4CA4"/>
    <w:rsid w:val="00CE4E3C"/>
    <w:rsid w:val="00CE6F15"/>
    <w:rsid w:val="00CF1328"/>
    <w:rsid w:val="00CF69C2"/>
    <w:rsid w:val="00CF77A3"/>
    <w:rsid w:val="00D00BC4"/>
    <w:rsid w:val="00D00DF7"/>
    <w:rsid w:val="00D01178"/>
    <w:rsid w:val="00D011B0"/>
    <w:rsid w:val="00D031DB"/>
    <w:rsid w:val="00D03E3B"/>
    <w:rsid w:val="00D12BAB"/>
    <w:rsid w:val="00D1495D"/>
    <w:rsid w:val="00D16EBE"/>
    <w:rsid w:val="00D17237"/>
    <w:rsid w:val="00D21A31"/>
    <w:rsid w:val="00D22ADA"/>
    <w:rsid w:val="00D23459"/>
    <w:rsid w:val="00D23D54"/>
    <w:rsid w:val="00D23F69"/>
    <w:rsid w:val="00D24690"/>
    <w:rsid w:val="00D27261"/>
    <w:rsid w:val="00D30499"/>
    <w:rsid w:val="00D332BA"/>
    <w:rsid w:val="00D36274"/>
    <w:rsid w:val="00D3683A"/>
    <w:rsid w:val="00D3701B"/>
    <w:rsid w:val="00D37E24"/>
    <w:rsid w:val="00D407D9"/>
    <w:rsid w:val="00D42244"/>
    <w:rsid w:val="00D42370"/>
    <w:rsid w:val="00D51488"/>
    <w:rsid w:val="00D51F25"/>
    <w:rsid w:val="00D55463"/>
    <w:rsid w:val="00D561DA"/>
    <w:rsid w:val="00D56989"/>
    <w:rsid w:val="00D57A64"/>
    <w:rsid w:val="00D6028A"/>
    <w:rsid w:val="00D607DF"/>
    <w:rsid w:val="00D727D3"/>
    <w:rsid w:val="00D73E94"/>
    <w:rsid w:val="00D80D84"/>
    <w:rsid w:val="00D8153B"/>
    <w:rsid w:val="00D83154"/>
    <w:rsid w:val="00D933DB"/>
    <w:rsid w:val="00D96C99"/>
    <w:rsid w:val="00DA1D12"/>
    <w:rsid w:val="00DA283C"/>
    <w:rsid w:val="00DA28A5"/>
    <w:rsid w:val="00DA2B69"/>
    <w:rsid w:val="00DA34FB"/>
    <w:rsid w:val="00DA4552"/>
    <w:rsid w:val="00DB0214"/>
    <w:rsid w:val="00DB08BE"/>
    <w:rsid w:val="00DB0ECA"/>
    <w:rsid w:val="00DB26F4"/>
    <w:rsid w:val="00DB39BA"/>
    <w:rsid w:val="00DB7F1C"/>
    <w:rsid w:val="00DC02FA"/>
    <w:rsid w:val="00DC2363"/>
    <w:rsid w:val="00DC7691"/>
    <w:rsid w:val="00DD375E"/>
    <w:rsid w:val="00DD5365"/>
    <w:rsid w:val="00DD566C"/>
    <w:rsid w:val="00DD57D5"/>
    <w:rsid w:val="00DD7290"/>
    <w:rsid w:val="00DE143F"/>
    <w:rsid w:val="00DE197D"/>
    <w:rsid w:val="00DE497E"/>
    <w:rsid w:val="00DE7186"/>
    <w:rsid w:val="00DF1481"/>
    <w:rsid w:val="00DF1D31"/>
    <w:rsid w:val="00DF30DB"/>
    <w:rsid w:val="00E0146C"/>
    <w:rsid w:val="00E03684"/>
    <w:rsid w:val="00E04127"/>
    <w:rsid w:val="00E04593"/>
    <w:rsid w:val="00E10117"/>
    <w:rsid w:val="00E114CB"/>
    <w:rsid w:val="00E11796"/>
    <w:rsid w:val="00E12F55"/>
    <w:rsid w:val="00E23FEF"/>
    <w:rsid w:val="00E31A71"/>
    <w:rsid w:val="00E3645C"/>
    <w:rsid w:val="00E366E7"/>
    <w:rsid w:val="00E37B09"/>
    <w:rsid w:val="00E404DB"/>
    <w:rsid w:val="00E41A78"/>
    <w:rsid w:val="00E41CCA"/>
    <w:rsid w:val="00E4280E"/>
    <w:rsid w:val="00E43FD0"/>
    <w:rsid w:val="00E47CFA"/>
    <w:rsid w:val="00E5300A"/>
    <w:rsid w:val="00E5447D"/>
    <w:rsid w:val="00E55D6B"/>
    <w:rsid w:val="00E55F0D"/>
    <w:rsid w:val="00E6148B"/>
    <w:rsid w:val="00E639DB"/>
    <w:rsid w:val="00E6518D"/>
    <w:rsid w:val="00E7281C"/>
    <w:rsid w:val="00E7447A"/>
    <w:rsid w:val="00E74C81"/>
    <w:rsid w:val="00E757FD"/>
    <w:rsid w:val="00E758DD"/>
    <w:rsid w:val="00E77198"/>
    <w:rsid w:val="00E80616"/>
    <w:rsid w:val="00E81858"/>
    <w:rsid w:val="00E81C2B"/>
    <w:rsid w:val="00E83948"/>
    <w:rsid w:val="00E90407"/>
    <w:rsid w:val="00E91425"/>
    <w:rsid w:val="00E91470"/>
    <w:rsid w:val="00E91A52"/>
    <w:rsid w:val="00E9265A"/>
    <w:rsid w:val="00E93CF4"/>
    <w:rsid w:val="00EA557F"/>
    <w:rsid w:val="00EB1412"/>
    <w:rsid w:val="00EB3218"/>
    <w:rsid w:val="00EB51DE"/>
    <w:rsid w:val="00EB5F0E"/>
    <w:rsid w:val="00EB664A"/>
    <w:rsid w:val="00EC0E26"/>
    <w:rsid w:val="00EC2631"/>
    <w:rsid w:val="00EC2AE5"/>
    <w:rsid w:val="00EC2FEC"/>
    <w:rsid w:val="00EC3615"/>
    <w:rsid w:val="00EC5550"/>
    <w:rsid w:val="00EC6433"/>
    <w:rsid w:val="00EC6E42"/>
    <w:rsid w:val="00ED1587"/>
    <w:rsid w:val="00ED18AB"/>
    <w:rsid w:val="00ED1FA8"/>
    <w:rsid w:val="00ED28AB"/>
    <w:rsid w:val="00ED4615"/>
    <w:rsid w:val="00ED51B8"/>
    <w:rsid w:val="00ED5661"/>
    <w:rsid w:val="00EE1B0F"/>
    <w:rsid w:val="00EE223B"/>
    <w:rsid w:val="00EE4151"/>
    <w:rsid w:val="00EE4290"/>
    <w:rsid w:val="00EE46FB"/>
    <w:rsid w:val="00EE4A92"/>
    <w:rsid w:val="00EE5308"/>
    <w:rsid w:val="00EE6475"/>
    <w:rsid w:val="00EE65B0"/>
    <w:rsid w:val="00EE717E"/>
    <w:rsid w:val="00EE74EA"/>
    <w:rsid w:val="00EE7ABD"/>
    <w:rsid w:val="00EF0BBC"/>
    <w:rsid w:val="00EF10F5"/>
    <w:rsid w:val="00EF2549"/>
    <w:rsid w:val="00EF6181"/>
    <w:rsid w:val="00EF7739"/>
    <w:rsid w:val="00EF7DE6"/>
    <w:rsid w:val="00F00244"/>
    <w:rsid w:val="00F00A7B"/>
    <w:rsid w:val="00F0260D"/>
    <w:rsid w:val="00F02E28"/>
    <w:rsid w:val="00F03221"/>
    <w:rsid w:val="00F03578"/>
    <w:rsid w:val="00F03AEF"/>
    <w:rsid w:val="00F072A3"/>
    <w:rsid w:val="00F0741B"/>
    <w:rsid w:val="00F17A29"/>
    <w:rsid w:val="00F23405"/>
    <w:rsid w:val="00F27333"/>
    <w:rsid w:val="00F30046"/>
    <w:rsid w:val="00F30EA5"/>
    <w:rsid w:val="00F329AB"/>
    <w:rsid w:val="00F33A88"/>
    <w:rsid w:val="00F34A91"/>
    <w:rsid w:val="00F354BD"/>
    <w:rsid w:val="00F35F0C"/>
    <w:rsid w:val="00F3735C"/>
    <w:rsid w:val="00F37917"/>
    <w:rsid w:val="00F402C8"/>
    <w:rsid w:val="00F4162F"/>
    <w:rsid w:val="00F41A35"/>
    <w:rsid w:val="00F5037D"/>
    <w:rsid w:val="00F50E08"/>
    <w:rsid w:val="00F53F24"/>
    <w:rsid w:val="00F54F3D"/>
    <w:rsid w:val="00F5554F"/>
    <w:rsid w:val="00F57931"/>
    <w:rsid w:val="00F60341"/>
    <w:rsid w:val="00F62203"/>
    <w:rsid w:val="00F658E8"/>
    <w:rsid w:val="00F65F24"/>
    <w:rsid w:val="00F660A7"/>
    <w:rsid w:val="00F67894"/>
    <w:rsid w:val="00F717B1"/>
    <w:rsid w:val="00F755CD"/>
    <w:rsid w:val="00F804F2"/>
    <w:rsid w:val="00F81771"/>
    <w:rsid w:val="00F82105"/>
    <w:rsid w:val="00F830CA"/>
    <w:rsid w:val="00F83A0F"/>
    <w:rsid w:val="00F84E01"/>
    <w:rsid w:val="00F84E7F"/>
    <w:rsid w:val="00F874E3"/>
    <w:rsid w:val="00F92284"/>
    <w:rsid w:val="00F936B8"/>
    <w:rsid w:val="00F9414A"/>
    <w:rsid w:val="00F9669F"/>
    <w:rsid w:val="00F966BC"/>
    <w:rsid w:val="00F974F4"/>
    <w:rsid w:val="00F97DA5"/>
    <w:rsid w:val="00FA0568"/>
    <w:rsid w:val="00FA1076"/>
    <w:rsid w:val="00FA1823"/>
    <w:rsid w:val="00FA27D9"/>
    <w:rsid w:val="00FA2FC8"/>
    <w:rsid w:val="00FA5BBB"/>
    <w:rsid w:val="00FA5E69"/>
    <w:rsid w:val="00FA5F54"/>
    <w:rsid w:val="00FB0767"/>
    <w:rsid w:val="00FB22B0"/>
    <w:rsid w:val="00FB7C74"/>
    <w:rsid w:val="00FC386E"/>
    <w:rsid w:val="00FC795B"/>
    <w:rsid w:val="00FC7E57"/>
    <w:rsid w:val="00FD0FB0"/>
    <w:rsid w:val="00FD3186"/>
    <w:rsid w:val="00FD3A8E"/>
    <w:rsid w:val="00FE43B8"/>
    <w:rsid w:val="00FE6AC0"/>
    <w:rsid w:val="00FE7AF1"/>
    <w:rsid w:val="00FE7BCE"/>
    <w:rsid w:val="00FF0071"/>
    <w:rsid w:val="00FF037D"/>
    <w:rsid w:val="00FF07E6"/>
    <w:rsid w:val="00FF1878"/>
    <w:rsid w:val="00FF4177"/>
    <w:rsid w:val="00FF4494"/>
    <w:rsid w:val="00FF59E8"/>
    <w:rsid w:val="00FF5E73"/>
    <w:rsid w:val="00FF5F8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59318"/>
  <w15:docId w15:val="{05B90BBB-18E7-4B92-B5B7-5BB5B866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2B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01F2B"/>
    <w:pPr>
      <w:keepNext/>
      <w:tabs>
        <w:tab w:val="left" w:pos="5336"/>
      </w:tabs>
      <w:jc w:val="lowKashida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901F2B"/>
    <w:pPr>
      <w:keepNext/>
      <w:ind w:left="2359" w:hanging="2410"/>
      <w:jc w:val="lowKashida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F2B"/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01F2B"/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paragraph" w:styleId="Caption">
    <w:name w:val="caption"/>
    <w:basedOn w:val="Normal"/>
    <w:next w:val="Normal"/>
    <w:qFormat/>
    <w:rsid w:val="00901F2B"/>
    <w:pPr>
      <w:jc w:val="center"/>
    </w:pPr>
    <w:rPr>
      <w:rFonts w:cs="Monotype Koufi"/>
      <w:b/>
      <w:bCs/>
      <w:sz w:val="24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2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3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67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1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67"/>
    <w:rPr>
      <w:rFonts w:ascii="Times New Roman" w:eastAsia="Times New Roman" w:hAnsi="Times New Roman" w:cs="Simplified Arabic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154</cp:revision>
  <cp:lastPrinted>2019-01-09T10:53:00Z</cp:lastPrinted>
  <dcterms:created xsi:type="dcterms:W3CDTF">2019-01-07T21:01:00Z</dcterms:created>
  <dcterms:modified xsi:type="dcterms:W3CDTF">2019-01-23T09:02:00Z</dcterms:modified>
</cp:coreProperties>
</file>