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68" w:rsidRDefault="007F5868" w:rsidP="009522EB">
      <w:pPr>
        <w:spacing w:line="360" w:lineRule="auto"/>
        <w:ind w:left="-6"/>
        <w:jc w:val="center"/>
        <w:rPr>
          <w:rFonts w:ascii="Simplified Arabic" w:hAnsi="Simplified Arabic" w:cs="Simplified Arabic"/>
          <w:b/>
          <w:bCs/>
          <w:sz w:val="32"/>
          <w:szCs w:val="32"/>
          <w:rtl/>
        </w:rPr>
      </w:pPr>
    </w:p>
    <w:p w:rsidR="00557FB4" w:rsidRDefault="00557FB4" w:rsidP="009522EB">
      <w:pPr>
        <w:spacing w:line="360" w:lineRule="auto"/>
        <w:ind w:left="-6"/>
        <w:jc w:val="center"/>
        <w:rPr>
          <w:rFonts w:ascii="Simplified Arabic" w:hAnsi="Simplified Arabic" w:cs="Simplified Arabic"/>
          <w:b/>
          <w:bCs/>
          <w:sz w:val="32"/>
          <w:szCs w:val="32"/>
        </w:rPr>
      </w:pPr>
    </w:p>
    <w:p w:rsidR="00F5300B" w:rsidRPr="00F5300B" w:rsidRDefault="00F5300B" w:rsidP="00EF3A79">
      <w:pPr>
        <w:jc w:val="lowKashida"/>
        <w:rPr>
          <w:rFonts w:ascii="Simplified Arabic" w:hAnsi="Simplified Arabic" w:cs="Simplified Arabic"/>
          <w:b/>
          <w:bCs/>
          <w:sz w:val="32"/>
          <w:szCs w:val="32"/>
          <w:rtl/>
        </w:rPr>
      </w:pPr>
    </w:p>
    <w:p w:rsidR="00D15B9B" w:rsidRPr="00764F97" w:rsidRDefault="00D15B9B" w:rsidP="005C03FB">
      <w:pPr>
        <w:jc w:val="both"/>
        <w:rPr>
          <w:rFonts w:ascii="Simplified Arabic" w:hAnsi="Simplified Arabic" w:cs="Simplified Arabic"/>
          <w:sz w:val="30"/>
          <w:szCs w:val="30"/>
          <w:rtl/>
        </w:rPr>
      </w:pPr>
      <w:r w:rsidRPr="00764F97">
        <w:rPr>
          <w:rFonts w:ascii="Simplified Arabic" w:hAnsi="Simplified Arabic" w:cs="Simplified Arabic"/>
          <w:sz w:val="30"/>
          <w:szCs w:val="30"/>
          <w:rtl/>
        </w:rPr>
        <w:t>10/1/</w:t>
      </w:r>
      <w:r w:rsidR="00FA183E">
        <w:rPr>
          <w:rFonts w:ascii="Simplified Arabic" w:hAnsi="Simplified Arabic" w:cs="Simplified Arabic" w:hint="cs"/>
          <w:sz w:val="30"/>
          <w:szCs w:val="30"/>
          <w:rtl/>
        </w:rPr>
        <w:t>9173</w:t>
      </w:r>
    </w:p>
    <w:p w:rsidR="00D15B9B" w:rsidRPr="00764F97" w:rsidRDefault="00D15B9B" w:rsidP="00FA183E">
      <w:pPr>
        <w:jc w:val="both"/>
        <w:rPr>
          <w:rFonts w:ascii="Simplified Arabic" w:hAnsi="Simplified Arabic" w:cs="Simplified Arabic"/>
          <w:sz w:val="30"/>
          <w:szCs w:val="30"/>
          <w:rtl/>
        </w:rPr>
      </w:pPr>
      <w:r w:rsidRPr="00764F97">
        <w:rPr>
          <w:rFonts w:ascii="Simplified Arabic" w:hAnsi="Simplified Arabic" w:cs="Simplified Arabic"/>
          <w:sz w:val="30"/>
          <w:szCs w:val="30"/>
          <w:rtl/>
        </w:rPr>
        <w:t xml:space="preserve"> </w:t>
      </w:r>
      <w:r w:rsidR="00FA183E">
        <w:rPr>
          <w:rFonts w:ascii="Simplified Arabic" w:hAnsi="Simplified Arabic" w:cs="Simplified Arabic" w:hint="cs"/>
          <w:sz w:val="30"/>
          <w:szCs w:val="30"/>
          <w:rtl/>
        </w:rPr>
        <w:t>23</w:t>
      </w:r>
      <w:r w:rsidR="00FA183E">
        <w:rPr>
          <w:rFonts w:ascii="Simplified Arabic" w:hAnsi="Simplified Arabic" w:cs="Simplified Arabic"/>
          <w:sz w:val="30"/>
          <w:szCs w:val="30"/>
          <w:rtl/>
        </w:rPr>
        <w:t>/</w:t>
      </w:r>
      <w:r w:rsidR="00FA183E">
        <w:rPr>
          <w:rFonts w:ascii="Simplified Arabic" w:hAnsi="Simplified Arabic" w:cs="Simplified Arabic" w:hint="cs"/>
          <w:sz w:val="30"/>
          <w:szCs w:val="30"/>
          <w:rtl/>
        </w:rPr>
        <w:t>10</w:t>
      </w:r>
      <w:r w:rsidRPr="00764F97">
        <w:rPr>
          <w:rFonts w:ascii="Simplified Arabic" w:hAnsi="Simplified Arabic" w:cs="Simplified Arabic"/>
          <w:sz w:val="30"/>
          <w:szCs w:val="30"/>
          <w:rtl/>
        </w:rPr>
        <w:t>/</w:t>
      </w:r>
      <w:r w:rsidRPr="00764F97">
        <w:rPr>
          <w:rFonts w:ascii="Simplified Arabic" w:hAnsi="Simplified Arabic" w:cs="Simplified Arabic" w:hint="cs"/>
          <w:sz w:val="30"/>
          <w:szCs w:val="30"/>
          <w:rtl/>
        </w:rPr>
        <w:t>1440</w:t>
      </w:r>
      <w:r w:rsidRPr="00764F97">
        <w:rPr>
          <w:rFonts w:ascii="Simplified Arabic" w:hAnsi="Simplified Arabic" w:cs="Simplified Arabic"/>
          <w:sz w:val="30"/>
          <w:szCs w:val="30"/>
        </w:rPr>
        <w:t xml:space="preserve"> </w:t>
      </w:r>
      <w:r w:rsidRPr="00764F97">
        <w:rPr>
          <w:rFonts w:ascii="Simplified Arabic" w:hAnsi="Simplified Arabic" w:cs="Simplified Arabic"/>
          <w:sz w:val="30"/>
          <w:szCs w:val="30"/>
          <w:rtl/>
        </w:rPr>
        <w:t>هـ</w:t>
      </w:r>
    </w:p>
    <w:p w:rsidR="00D15B9B" w:rsidRPr="00764F97" w:rsidRDefault="00D15B9B" w:rsidP="00FA183E">
      <w:pPr>
        <w:jc w:val="both"/>
        <w:rPr>
          <w:rFonts w:ascii="Simplified Arabic" w:hAnsi="Simplified Arabic" w:cs="Simplified Arabic"/>
          <w:sz w:val="30"/>
          <w:szCs w:val="30"/>
          <w:rtl/>
        </w:rPr>
      </w:pPr>
      <w:bookmarkStart w:id="0" w:name="_GoBack"/>
      <w:bookmarkEnd w:id="0"/>
      <w:r w:rsidRPr="00764F97">
        <w:rPr>
          <w:rFonts w:ascii="Simplified Arabic" w:hAnsi="Simplified Arabic" w:cs="Simplified Arabic"/>
          <w:sz w:val="30"/>
          <w:szCs w:val="30"/>
          <w:rtl/>
        </w:rPr>
        <w:t xml:space="preserve">  </w:t>
      </w:r>
      <w:r w:rsidR="00FA183E">
        <w:rPr>
          <w:rFonts w:ascii="Simplified Arabic" w:hAnsi="Simplified Arabic" w:cs="Simplified Arabic" w:hint="cs"/>
          <w:sz w:val="30"/>
          <w:szCs w:val="30"/>
          <w:rtl/>
        </w:rPr>
        <w:t>27</w:t>
      </w:r>
      <w:r w:rsidRPr="00764F97">
        <w:rPr>
          <w:rFonts w:ascii="Simplified Arabic" w:hAnsi="Simplified Arabic" w:cs="Simplified Arabic"/>
          <w:sz w:val="30"/>
          <w:szCs w:val="30"/>
          <w:rtl/>
        </w:rPr>
        <w:t>/</w:t>
      </w:r>
      <w:r w:rsidR="00FA183E">
        <w:rPr>
          <w:rFonts w:ascii="Simplified Arabic" w:hAnsi="Simplified Arabic" w:cs="Simplified Arabic" w:hint="cs"/>
          <w:sz w:val="30"/>
          <w:szCs w:val="30"/>
          <w:rtl/>
        </w:rPr>
        <w:t>6</w:t>
      </w:r>
      <w:r w:rsidRPr="00764F97">
        <w:rPr>
          <w:rFonts w:ascii="Simplified Arabic" w:hAnsi="Simplified Arabic" w:cs="Simplified Arabic"/>
          <w:sz w:val="30"/>
          <w:szCs w:val="30"/>
          <w:rtl/>
        </w:rPr>
        <w:t>/2019م</w:t>
      </w:r>
    </w:p>
    <w:p w:rsidR="00D15B9B" w:rsidRPr="00D15B9B" w:rsidRDefault="00D15B9B" w:rsidP="00D15B9B">
      <w:pPr>
        <w:jc w:val="lowKashida"/>
        <w:rPr>
          <w:rFonts w:ascii="Simplified Arabic" w:hAnsi="Simplified Arabic" w:cs="Simplified Arabic"/>
          <w:b/>
          <w:bCs/>
          <w:sz w:val="32"/>
          <w:szCs w:val="32"/>
          <w:rtl/>
        </w:rPr>
      </w:pPr>
    </w:p>
    <w:p w:rsidR="00E71FF6" w:rsidRPr="00F5300B" w:rsidRDefault="00E71FF6" w:rsidP="00F5300B">
      <w:pPr>
        <w:spacing w:line="360" w:lineRule="auto"/>
        <w:ind w:left="506"/>
        <w:jc w:val="center"/>
        <w:outlineLvl w:val="0"/>
        <w:rPr>
          <w:rFonts w:ascii="Simplified Arabic" w:hAnsi="Simplified Arabic" w:cs="Simplified Arabic"/>
          <w:b/>
          <w:bCs/>
          <w:sz w:val="32"/>
          <w:szCs w:val="32"/>
          <w:rtl/>
        </w:rPr>
      </w:pPr>
      <w:r w:rsidRPr="00F5300B">
        <w:rPr>
          <w:rFonts w:ascii="Simplified Arabic" w:hAnsi="Simplified Arabic" w:cs="Simplified Arabic"/>
          <w:b/>
          <w:bCs/>
          <w:sz w:val="32"/>
          <w:szCs w:val="32"/>
          <w:rtl/>
        </w:rPr>
        <w:t>تعميم إلى البنوك</w:t>
      </w:r>
      <w:r w:rsidR="00EC05F9" w:rsidRPr="00F5300B">
        <w:rPr>
          <w:rFonts w:ascii="Simplified Arabic" w:hAnsi="Simplified Arabic" w:cs="Simplified Arabic" w:hint="cs"/>
          <w:b/>
          <w:bCs/>
          <w:sz w:val="32"/>
          <w:szCs w:val="32"/>
          <w:rtl/>
        </w:rPr>
        <w:t xml:space="preserve"> الإسلامية</w:t>
      </w:r>
      <w:r w:rsidRPr="00F5300B">
        <w:rPr>
          <w:rFonts w:ascii="Simplified Arabic" w:hAnsi="Simplified Arabic" w:cs="Simplified Arabic"/>
          <w:b/>
          <w:bCs/>
          <w:sz w:val="32"/>
          <w:szCs w:val="32"/>
          <w:rtl/>
        </w:rPr>
        <w:t xml:space="preserve"> </w:t>
      </w:r>
      <w:r w:rsidR="009522EB" w:rsidRPr="00F5300B">
        <w:rPr>
          <w:rFonts w:ascii="Simplified Arabic" w:hAnsi="Simplified Arabic" w:cs="Simplified Arabic"/>
          <w:b/>
          <w:bCs/>
          <w:sz w:val="32"/>
          <w:szCs w:val="32"/>
          <w:rtl/>
        </w:rPr>
        <w:t xml:space="preserve">العاملة </w:t>
      </w:r>
      <w:r w:rsidR="00021280" w:rsidRPr="00F5300B">
        <w:rPr>
          <w:rFonts w:ascii="Simplified Arabic" w:hAnsi="Simplified Arabic" w:cs="Simplified Arabic"/>
          <w:b/>
          <w:bCs/>
          <w:sz w:val="32"/>
          <w:szCs w:val="32"/>
          <w:rtl/>
        </w:rPr>
        <w:t xml:space="preserve">في </w:t>
      </w:r>
      <w:r w:rsidR="009522EB" w:rsidRPr="00F5300B">
        <w:rPr>
          <w:rFonts w:ascii="Simplified Arabic" w:hAnsi="Simplified Arabic" w:cs="Simplified Arabic"/>
          <w:b/>
          <w:bCs/>
          <w:sz w:val="32"/>
          <w:szCs w:val="32"/>
          <w:rtl/>
        </w:rPr>
        <w:t>المملكة</w:t>
      </w:r>
    </w:p>
    <w:p w:rsidR="00E71FF6" w:rsidRPr="00AA79FD" w:rsidRDefault="00E71FF6" w:rsidP="00F5300B">
      <w:pPr>
        <w:spacing w:line="360" w:lineRule="auto"/>
        <w:jc w:val="lowKashida"/>
        <w:rPr>
          <w:rFonts w:ascii="Simplified Arabic" w:hAnsi="Simplified Arabic" w:cs="Simplified Arabic"/>
          <w:b/>
          <w:bCs/>
          <w:sz w:val="30"/>
          <w:szCs w:val="30"/>
          <w:rtl/>
        </w:rPr>
      </w:pPr>
    </w:p>
    <w:p w:rsidR="00E71FF6" w:rsidRPr="004B7B33" w:rsidRDefault="007B4890" w:rsidP="00F5300B">
      <w:pPr>
        <w:spacing w:line="360" w:lineRule="auto"/>
        <w:jc w:val="lowKashida"/>
        <w:rPr>
          <w:rFonts w:ascii="Simplified Arabic" w:hAnsi="Simplified Arabic" w:cs="Simplified Arabic"/>
          <w:b/>
          <w:bCs/>
          <w:sz w:val="32"/>
          <w:szCs w:val="32"/>
          <w:rtl/>
        </w:rPr>
      </w:pPr>
      <w:r w:rsidRPr="004B7B33">
        <w:rPr>
          <w:rFonts w:ascii="Simplified Arabic" w:hAnsi="Simplified Arabic" w:cs="Simplified Arabic"/>
          <w:b/>
          <w:bCs/>
          <w:sz w:val="32"/>
          <w:szCs w:val="32"/>
          <w:rtl/>
        </w:rPr>
        <w:t xml:space="preserve">تحية طيبة </w:t>
      </w:r>
      <w:proofErr w:type="gramStart"/>
      <w:r w:rsidRPr="004B7B33">
        <w:rPr>
          <w:rFonts w:ascii="Simplified Arabic" w:hAnsi="Simplified Arabic" w:cs="Simplified Arabic"/>
          <w:b/>
          <w:bCs/>
          <w:sz w:val="32"/>
          <w:szCs w:val="32"/>
          <w:rtl/>
        </w:rPr>
        <w:t>و</w:t>
      </w:r>
      <w:r w:rsidR="00B77D20" w:rsidRPr="004B7B33">
        <w:rPr>
          <w:rFonts w:ascii="Simplified Arabic" w:hAnsi="Simplified Arabic" w:cs="Simplified Arabic"/>
          <w:b/>
          <w:bCs/>
          <w:sz w:val="32"/>
          <w:szCs w:val="32"/>
          <w:rtl/>
        </w:rPr>
        <w:t>ب</w:t>
      </w:r>
      <w:r w:rsidRPr="004B7B33">
        <w:rPr>
          <w:rFonts w:ascii="Simplified Arabic" w:hAnsi="Simplified Arabic" w:cs="Simplified Arabic"/>
          <w:b/>
          <w:bCs/>
          <w:sz w:val="32"/>
          <w:szCs w:val="32"/>
          <w:rtl/>
        </w:rPr>
        <w:t>عد،</w:t>
      </w:r>
      <w:r w:rsidR="00EC05F9" w:rsidRPr="004B7B33">
        <w:rPr>
          <w:rFonts w:ascii="Simplified Arabic" w:hAnsi="Simplified Arabic" w:cs="Simplified Arabic" w:hint="cs"/>
          <w:b/>
          <w:bCs/>
          <w:sz w:val="32"/>
          <w:szCs w:val="32"/>
          <w:rtl/>
        </w:rPr>
        <w:t>،،</w:t>
      </w:r>
      <w:proofErr w:type="gramEnd"/>
    </w:p>
    <w:p w:rsidR="0018393C" w:rsidRPr="004B7B33" w:rsidRDefault="00EF3A79" w:rsidP="00B040D3">
      <w:pPr>
        <w:ind w:left="-324"/>
        <w:jc w:val="lowKashida"/>
        <w:rPr>
          <w:rFonts w:ascii="Simplified Arabic" w:hAnsi="Simplified Arabic" w:cs="Simplified Arabic"/>
          <w:sz w:val="32"/>
          <w:szCs w:val="32"/>
          <w:rtl/>
          <w:lang w:bidi="ar-JO"/>
        </w:rPr>
      </w:pPr>
      <w:r w:rsidRPr="004B7B33">
        <w:rPr>
          <w:rFonts w:ascii="Simplified Arabic" w:hAnsi="Simplified Arabic" w:cs="Simplified Arabic" w:hint="cs"/>
          <w:sz w:val="32"/>
          <w:szCs w:val="32"/>
          <w:rtl/>
          <w:lang w:bidi="ar-JO"/>
        </w:rPr>
        <w:t xml:space="preserve">     </w:t>
      </w:r>
      <w:r w:rsidRPr="004B7B33">
        <w:rPr>
          <w:rFonts w:ascii="Simplified Arabic" w:hAnsi="Simplified Arabic" w:cs="Simplified Arabic"/>
          <w:sz w:val="32"/>
          <w:szCs w:val="32"/>
          <w:rtl/>
          <w:lang w:bidi="ar-JO"/>
        </w:rPr>
        <w:t>في ظل تعديل</w:t>
      </w:r>
      <w:r w:rsidR="00C45878" w:rsidRPr="004B7B33">
        <w:rPr>
          <w:rFonts w:ascii="Simplified Arabic" w:hAnsi="Simplified Arabic" w:cs="Simplified Arabic"/>
          <w:sz w:val="32"/>
          <w:szCs w:val="32"/>
          <w:rtl/>
          <w:lang w:bidi="ar-JO"/>
        </w:rPr>
        <w:t xml:space="preserve"> قانون البنوك رقم (28) لسنة 2000 </w:t>
      </w:r>
      <w:r w:rsidR="00081B7B" w:rsidRPr="004B7B33">
        <w:rPr>
          <w:rFonts w:ascii="Simplified Arabic" w:hAnsi="Simplified Arabic" w:cs="Simplified Arabic" w:hint="cs"/>
          <w:sz w:val="32"/>
          <w:szCs w:val="32"/>
          <w:rtl/>
          <w:lang w:bidi="ar-JO"/>
        </w:rPr>
        <w:t>وتعديلاته</w:t>
      </w:r>
      <w:r w:rsidR="00081B7B" w:rsidRPr="004B7B33">
        <w:rPr>
          <w:rFonts w:ascii="Simplified Arabic" w:hAnsi="Simplified Arabic" w:cs="Simplified Arabic"/>
          <w:sz w:val="32"/>
          <w:szCs w:val="32"/>
          <w:lang w:bidi="ar-JO"/>
        </w:rPr>
        <w:t xml:space="preserve"> </w:t>
      </w:r>
      <w:r w:rsidR="00F5300B" w:rsidRPr="004B7B33">
        <w:rPr>
          <w:rFonts w:ascii="Simplified Arabic" w:hAnsi="Simplified Arabic" w:cs="Simplified Arabic" w:hint="cs"/>
          <w:sz w:val="32"/>
          <w:szCs w:val="32"/>
          <w:rtl/>
          <w:lang w:bidi="ar-JO"/>
        </w:rPr>
        <w:t>و</w:t>
      </w:r>
      <w:r w:rsidR="00081B7B" w:rsidRPr="004B7B33">
        <w:rPr>
          <w:rFonts w:ascii="Simplified Arabic" w:hAnsi="Simplified Arabic" w:cs="Simplified Arabic"/>
          <w:sz w:val="32"/>
          <w:szCs w:val="32"/>
          <w:rtl/>
          <w:lang w:bidi="ar-JO"/>
        </w:rPr>
        <w:t xml:space="preserve">إلغاء صندوق مواجهة مخاطر الاستثمار لدى البنوك </w:t>
      </w:r>
      <w:r w:rsidR="0018393C" w:rsidRPr="004B7B33">
        <w:rPr>
          <w:rFonts w:ascii="Simplified Arabic" w:hAnsi="Simplified Arabic" w:cs="Simplified Arabic" w:hint="cs"/>
          <w:sz w:val="32"/>
          <w:szCs w:val="32"/>
          <w:rtl/>
          <w:lang w:bidi="ar-JO"/>
        </w:rPr>
        <w:t>الاسلامية،</w:t>
      </w:r>
      <w:r w:rsidR="00280FFD" w:rsidRPr="004B7B33">
        <w:rPr>
          <w:rFonts w:ascii="Simplified Arabic" w:hAnsi="Simplified Arabic" w:cs="Simplified Arabic" w:hint="cs"/>
          <w:sz w:val="32"/>
          <w:szCs w:val="32"/>
          <w:rtl/>
          <w:lang w:bidi="ar-JO"/>
        </w:rPr>
        <w:t xml:space="preserve"> </w:t>
      </w:r>
      <w:r w:rsidR="00081B7B" w:rsidRPr="004B7B33">
        <w:rPr>
          <w:rFonts w:ascii="Simplified Arabic" w:hAnsi="Simplified Arabic" w:cs="Simplified Arabic" w:hint="cs"/>
          <w:sz w:val="32"/>
          <w:szCs w:val="32"/>
          <w:rtl/>
          <w:lang w:bidi="ar-JO"/>
        </w:rPr>
        <w:t>حيث نصت</w:t>
      </w:r>
      <w:r w:rsidR="00280FFD" w:rsidRPr="004B7B33">
        <w:rPr>
          <w:rFonts w:ascii="Simplified Arabic" w:hAnsi="Simplified Arabic" w:cs="Simplified Arabic" w:hint="cs"/>
          <w:sz w:val="32"/>
          <w:szCs w:val="32"/>
          <w:rtl/>
          <w:lang w:bidi="ar-JO"/>
        </w:rPr>
        <w:t xml:space="preserve"> </w:t>
      </w:r>
      <w:r w:rsidRPr="004B7B33">
        <w:rPr>
          <w:rFonts w:ascii="Simplified Arabic" w:hAnsi="Simplified Arabic" w:cs="Simplified Arabic"/>
          <w:sz w:val="32"/>
          <w:szCs w:val="32"/>
          <w:rtl/>
          <w:lang w:bidi="ar-JO"/>
        </w:rPr>
        <w:t>المادة رقم (</w:t>
      </w:r>
      <w:r w:rsidR="00330125" w:rsidRPr="004B7B33">
        <w:rPr>
          <w:rFonts w:ascii="Simplified Arabic" w:hAnsi="Simplified Arabic" w:cs="Simplified Arabic"/>
          <w:sz w:val="32"/>
          <w:szCs w:val="32"/>
          <w:lang w:bidi="ar-JO"/>
        </w:rPr>
        <w:t>55</w:t>
      </w:r>
      <w:r w:rsidRPr="004B7B33">
        <w:rPr>
          <w:rFonts w:ascii="Simplified Arabic" w:hAnsi="Simplified Arabic" w:cs="Simplified Arabic"/>
          <w:sz w:val="32"/>
          <w:szCs w:val="32"/>
          <w:rtl/>
          <w:lang w:bidi="ar-JO"/>
        </w:rPr>
        <w:t xml:space="preserve">) </w:t>
      </w:r>
      <w:r w:rsidR="00C45878" w:rsidRPr="004B7B33">
        <w:rPr>
          <w:rFonts w:ascii="Simplified Arabic" w:hAnsi="Simplified Arabic" w:cs="Simplified Arabic" w:hint="cs"/>
          <w:sz w:val="32"/>
          <w:szCs w:val="32"/>
          <w:rtl/>
          <w:lang w:bidi="ar-JO"/>
        </w:rPr>
        <w:t xml:space="preserve">من القانون </w:t>
      </w:r>
      <w:r w:rsidR="00330125" w:rsidRPr="004B7B33">
        <w:rPr>
          <w:rFonts w:ascii="Simplified Arabic" w:hAnsi="Simplified Arabic" w:cs="Simplified Arabic" w:hint="cs"/>
          <w:sz w:val="32"/>
          <w:szCs w:val="32"/>
          <w:rtl/>
          <w:lang w:bidi="ar-JO"/>
        </w:rPr>
        <w:t>المذكور</w:t>
      </w:r>
      <w:r w:rsidR="00F5300B" w:rsidRPr="004B7B33">
        <w:rPr>
          <w:rFonts w:ascii="Simplified Arabic" w:hAnsi="Simplified Arabic" w:cs="Simplified Arabic" w:hint="cs"/>
          <w:sz w:val="32"/>
          <w:szCs w:val="32"/>
          <w:rtl/>
          <w:lang w:bidi="ar-JO"/>
        </w:rPr>
        <w:t xml:space="preserve"> </w:t>
      </w:r>
      <w:r w:rsidR="00081B7B" w:rsidRPr="004B7B33">
        <w:rPr>
          <w:rFonts w:ascii="Simplified Arabic" w:hAnsi="Simplified Arabic" w:cs="Simplified Arabic" w:hint="cs"/>
          <w:sz w:val="32"/>
          <w:szCs w:val="32"/>
          <w:rtl/>
          <w:lang w:bidi="ar-JO"/>
        </w:rPr>
        <w:t xml:space="preserve">بأنه </w:t>
      </w:r>
      <w:r w:rsidR="00D837D0">
        <w:rPr>
          <w:rFonts w:ascii="Simplified Arabic" w:hAnsi="Simplified Arabic" w:cs="Simplified Arabic" w:hint="cs"/>
          <w:sz w:val="32"/>
          <w:szCs w:val="32"/>
          <w:rtl/>
          <w:lang w:bidi="ar-JO"/>
        </w:rPr>
        <w:t xml:space="preserve">" </w:t>
      </w:r>
      <w:r w:rsidRPr="004B7B33">
        <w:rPr>
          <w:rFonts w:ascii="Simplified Arabic" w:hAnsi="Simplified Arabic" w:cs="Simplified Arabic"/>
          <w:sz w:val="32"/>
          <w:szCs w:val="32"/>
          <w:rtl/>
          <w:lang w:bidi="ar-JO"/>
        </w:rPr>
        <w:t>يجوز للبنك الإسلامي بموجب أوامر خاصة يصدرها البنك المركزي:</w:t>
      </w:r>
    </w:p>
    <w:p w:rsidR="0018393C" w:rsidRPr="004B7B33" w:rsidRDefault="0018393C" w:rsidP="006F6F72">
      <w:pPr>
        <w:pStyle w:val="ListParagraph"/>
        <w:numPr>
          <w:ilvl w:val="0"/>
          <w:numId w:val="9"/>
        </w:numPr>
        <w:ind w:hanging="324"/>
        <w:jc w:val="lowKashida"/>
        <w:rPr>
          <w:rFonts w:ascii="Simplified Arabic" w:hAnsi="Simplified Arabic" w:cs="Simplified Arabic"/>
          <w:sz w:val="32"/>
          <w:szCs w:val="32"/>
          <w:lang w:bidi="ar-JO"/>
        </w:rPr>
      </w:pPr>
      <w:r w:rsidRPr="004B7B33">
        <w:rPr>
          <w:rFonts w:ascii="Simplified Arabic" w:hAnsi="Simplified Arabic" w:cs="Simplified Arabic"/>
          <w:sz w:val="32"/>
          <w:szCs w:val="32"/>
          <w:rtl/>
          <w:lang w:bidi="ar-JO"/>
        </w:rPr>
        <w:t xml:space="preserve"> تكوين احتياطي معدل الأرباح</w:t>
      </w:r>
      <w:r w:rsidRPr="004B7B33">
        <w:rPr>
          <w:rFonts w:ascii="Simplified Arabic" w:hAnsi="Simplified Arabic" w:cs="Simplified Arabic" w:hint="cs"/>
          <w:sz w:val="32"/>
          <w:szCs w:val="32"/>
          <w:rtl/>
          <w:lang w:bidi="ar-JO"/>
        </w:rPr>
        <w:t>.</w:t>
      </w:r>
    </w:p>
    <w:p w:rsidR="0018393C" w:rsidRPr="004B7B33" w:rsidRDefault="00EF3A79" w:rsidP="006F6F72">
      <w:pPr>
        <w:pStyle w:val="ListParagraph"/>
        <w:numPr>
          <w:ilvl w:val="0"/>
          <w:numId w:val="9"/>
        </w:numPr>
        <w:ind w:hanging="324"/>
        <w:jc w:val="lowKashida"/>
        <w:rPr>
          <w:rFonts w:ascii="Simplified Arabic" w:hAnsi="Simplified Arabic" w:cs="Simplified Arabic"/>
          <w:sz w:val="32"/>
          <w:szCs w:val="32"/>
          <w:lang w:bidi="ar-JO"/>
        </w:rPr>
      </w:pPr>
      <w:r w:rsidRPr="004B7B33">
        <w:rPr>
          <w:rFonts w:ascii="Simplified Arabic" w:hAnsi="Simplified Arabic" w:cs="Simplified Arabic"/>
          <w:sz w:val="32"/>
          <w:szCs w:val="32"/>
          <w:rtl/>
          <w:lang w:bidi="ar-JO"/>
        </w:rPr>
        <w:t xml:space="preserve"> التنازل عن حصته من كامل الأرباح أو جزء منها لدعم أرباح حصة </w:t>
      </w:r>
      <w:r w:rsidR="0018393C" w:rsidRPr="004B7B33">
        <w:rPr>
          <w:rFonts w:ascii="Simplified Arabic" w:hAnsi="Simplified Arabic" w:cs="Simplified Arabic"/>
          <w:sz w:val="32"/>
          <w:szCs w:val="32"/>
          <w:rtl/>
          <w:lang w:bidi="ar-JO"/>
        </w:rPr>
        <w:t>أصحاب حسابات الاستثمار المشترك</w:t>
      </w:r>
      <w:r w:rsidR="0018393C" w:rsidRPr="004B7B33">
        <w:rPr>
          <w:rFonts w:ascii="Simplified Arabic" w:hAnsi="Simplified Arabic" w:cs="Simplified Arabic" w:hint="cs"/>
          <w:sz w:val="32"/>
          <w:szCs w:val="32"/>
          <w:rtl/>
          <w:lang w:bidi="ar-JO"/>
        </w:rPr>
        <w:t>.</w:t>
      </w:r>
    </w:p>
    <w:p w:rsidR="0018393C" w:rsidRDefault="00EF3A79" w:rsidP="006F6F72">
      <w:pPr>
        <w:pStyle w:val="ListParagraph"/>
        <w:numPr>
          <w:ilvl w:val="0"/>
          <w:numId w:val="10"/>
        </w:numPr>
        <w:ind w:left="720" w:hanging="324"/>
        <w:jc w:val="lowKashida"/>
        <w:rPr>
          <w:rFonts w:ascii="Simplified Arabic" w:hAnsi="Simplified Arabic" w:cs="Simplified Arabic"/>
          <w:sz w:val="32"/>
          <w:szCs w:val="32"/>
          <w:lang w:bidi="ar-JO"/>
        </w:rPr>
      </w:pPr>
      <w:r w:rsidRPr="004B7B33">
        <w:rPr>
          <w:rFonts w:ascii="Simplified Arabic" w:hAnsi="Simplified Arabic" w:cs="Simplified Arabic"/>
          <w:sz w:val="32"/>
          <w:szCs w:val="32"/>
          <w:rtl/>
          <w:lang w:bidi="ar-JO"/>
        </w:rPr>
        <w:t xml:space="preserve"> تحمل كامل خسائر أصحاب حسابات الاستثمار المشترك أو جزء منها</w:t>
      </w:r>
      <w:r w:rsidR="00D837D0">
        <w:rPr>
          <w:rFonts w:ascii="Simplified Arabic" w:hAnsi="Simplified Arabic" w:cs="Simplified Arabic" w:hint="cs"/>
          <w:sz w:val="32"/>
          <w:szCs w:val="32"/>
          <w:rtl/>
          <w:lang w:bidi="ar-JO"/>
        </w:rPr>
        <w:t xml:space="preserve"> ".</w:t>
      </w:r>
    </w:p>
    <w:p w:rsidR="00D837D0" w:rsidRPr="004B7B33" w:rsidRDefault="00D837D0" w:rsidP="00D837D0">
      <w:pPr>
        <w:pStyle w:val="ListParagraph"/>
        <w:jc w:val="lowKashida"/>
        <w:rPr>
          <w:rFonts w:ascii="Simplified Arabic" w:hAnsi="Simplified Arabic" w:cs="Simplified Arabic"/>
          <w:sz w:val="32"/>
          <w:szCs w:val="32"/>
          <w:lang w:bidi="ar-JO"/>
        </w:rPr>
      </w:pPr>
    </w:p>
    <w:p w:rsidR="00BE50D6" w:rsidRPr="004B7B33" w:rsidRDefault="00BE50D6" w:rsidP="00B040D3">
      <w:pPr>
        <w:ind w:left="-324"/>
        <w:jc w:val="lowKashida"/>
        <w:rPr>
          <w:rFonts w:ascii="Simplified Arabic" w:hAnsi="Simplified Arabic" w:cs="Simplified Arabic"/>
          <w:sz w:val="32"/>
          <w:szCs w:val="32"/>
          <w:rtl/>
          <w:lang w:bidi="ar-JO"/>
        </w:rPr>
      </w:pPr>
      <w:r w:rsidRPr="004B7B33">
        <w:rPr>
          <w:rFonts w:ascii="Simplified Arabic" w:hAnsi="Simplified Arabic" w:cs="Simplified Arabic" w:hint="cs"/>
          <w:sz w:val="32"/>
          <w:szCs w:val="32"/>
          <w:rtl/>
          <w:lang w:bidi="ar-JO"/>
        </w:rPr>
        <w:t xml:space="preserve">فقد تقرر ما </w:t>
      </w:r>
      <w:r w:rsidR="004A4A1E" w:rsidRPr="004B7B33">
        <w:rPr>
          <w:rFonts w:ascii="Simplified Arabic" w:hAnsi="Simplified Arabic" w:cs="Simplified Arabic" w:hint="cs"/>
          <w:sz w:val="32"/>
          <w:szCs w:val="32"/>
          <w:rtl/>
          <w:lang w:bidi="ar-JO"/>
        </w:rPr>
        <w:t>يلي:</w:t>
      </w:r>
    </w:p>
    <w:p w:rsidR="00081B7B" w:rsidRPr="004B7B33" w:rsidRDefault="00081B7B" w:rsidP="00AE22C7">
      <w:pPr>
        <w:pStyle w:val="ListParagraph"/>
        <w:numPr>
          <w:ilvl w:val="0"/>
          <w:numId w:val="6"/>
        </w:numPr>
        <w:ind w:left="126"/>
        <w:jc w:val="mediumKashida"/>
        <w:rPr>
          <w:rFonts w:ascii="Simplified Arabic" w:hAnsi="Simplified Arabic" w:cs="Simplified Arabic"/>
          <w:sz w:val="32"/>
          <w:szCs w:val="32"/>
          <w:lang w:bidi="ar-JO"/>
        </w:rPr>
      </w:pPr>
      <w:r w:rsidRPr="004B7B33">
        <w:rPr>
          <w:rFonts w:ascii="Simplified Arabic" w:hAnsi="Simplified Arabic" w:cs="Simplified Arabic" w:hint="cs"/>
          <w:sz w:val="32"/>
          <w:szCs w:val="32"/>
          <w:rtl/>
          <w:lang w:bidi="ar-JO"/>
        </w:rPr>
        <w:t>العمل على توزيع رصيد صندوق مواجهة مخاطر الاستثمار وذلك من خلال رصد مخصصات مقابل ذمم البيوع المؤجلة وذمم الاجارة والذمم الأخرى والتمويلات غير العاملة وتحت المراقبة وفق تعليماتنا رقم (47/2009) ورقم (60/2014) وتعليماتنا رقم (13/2018) أيهما أشد، والتدني في الموجودات والالتزامات المحتملة وأية التزامات أخرى ممولة من أصحاب حسابات الاستثمار المشترك كما في 30/4/2019.</w:t>
      </w:r>
    </w:p>
    <w:p w:rsidR="00081B7B" w:rsidRPr="004B7B33" w:rsidRDefault="00081B7B" w:rsidP="00AE22C7">
      <w:pPr>
        <w:pStyle w:val="ListParagraph"/>
        <w:numPr>
          <w:ilvl w:val="0"/>
          <w:numId w:val="6"/>
        </w:numPr>
        <w:spacing w:before="240"/>
        <w:ind w:left="126"/>
        <w:jc w:val="mediumKashida"/>
        <w:rPr>
          <w:rFonts w:ascii="Simplified Arabic" w:hAnsi="Simplified Arabic" w:cs="Simplified Arabic"/>
          <w:sz w:val="32"/>
          <w:szCs w:val="32"/>
          <w:lang w:bidi="ar-JO"/>
        </w:rPr>
      </w:pPr>
      <w:r w:rsidRPr="004B7B33">
        <w:rPr>
          <w:rFonts w:ascii="Simplified Arabic" w:hAnsi="Simplified Arabic" w:cs="Simplified Arabic" w:hint="cs"/>
          <w:sz w:val="32"/>
          <w:szCs w:val="32"/>
          <w:rtl/>
          <w:lang w:bidi="ar-JO"/>
        </w:rPr>
        <w:t>اعتب</w:t>
      </w:r>
      <w:r w:rsidR="00330125" w:rsidRPr="004B7B33">
        <w:rPr>
          <w:rFonts w:ascii="Simplified Arabic" w:hAnsi="Simplified Arabic" w:cs="Simplified Arabic" w:hint="cs"/>
          <w:sz w:val="32"/>
          <w:szCs w:val="32"/>
          <w:rtl/>
          <w:lang w:bidi="ar-JO"/>
        </w:rPr>
        <w:t>ا</w:t>
      </w:r>
      <w:r w:rsidRPr="004B7B33">
        <w:rPr>
          <w:rFonts w:ascii="Simplified Arabic" w:hAnsi="Simplified Arabic" w:cs="Simplified Arabic" w:hint="cs"/>
          <w:sz w:val="32"/>
          <w:szCs w:val="32"/>
          <w:rtl/>
          <w:lang w:bidi="ar-JO"/>
        </w:rPr>
        <w:t xml:space="preserve">راً من تاريخ 1/5/2019 يتم تحميل المخصصات مقابل الموجودات الممولة من أصحاب حسابات الاستثمار المشترك على أرباح الوعاء الاستثماري المشترك وعلى بيان الدخل إذا كانت </w:t>
      </w:r>
      <w:r w:rsidR="00F5300B" w:rsidRPr="004B7B33">
        <w:rPr>
          <w:rFonts w:ascii="Simplified Arabic" w:hAnsi="Simplified Arabic" w:cs="Simplified Arabic" w:hint="cs"/>
          <w:sz w:val="32"/>
          <w:szCs w:val="32"/>
          <w:rtl/>
          <w:lang w:bidi="ar-JO"/>
        </w:rPr>
        <w:t>المخصصات مقابل موجودات ممولة من أموال البنك الذاتية.</w:t>
      </w:r>
    </w:p>
    <w:p w:rsidR="00BE50D6" w:rsidRPr="004B7B33" w:rsidRDefault="00BE50D6" w:rsidP="00AE22C7">
      <w:pPr>
        <w:pStyle w:val="ListParagraph"/>
        <w:numPr>
          <w:ilvl w:val="0"/>
          <w:numId w:val="6"/>
        </w:numPr>
        <w:spacing w:before="240"/>
        <w:ind w:left="126"/>
        <w:jc w:val="mediumKashida"/>
        <w:rPr>
          <w:rFonts w:ascii="Simplified Arabic" w:hAnsi="Simplified Arabic" w:cs="Simplified Arabic"/>
          <w:sz w:val="32"/>
          <w:szCs w:val="32"/>
          <w:lang w:bidi="ar-JO"/>
        </w:rPr>
      </w:pPr>
      <w:r w:rsidRPr="004B7B33">
        <w:rPr>
          <w:rFonts w:ascii="Simplified Arabic" w:hAnsi="Simplified Arabic" w:cs="Simplified Arabic" w:hint="cs"/>
          <w:sz w:val="32"/>
          <w:szCs w:val="32"/>
          <w:rtl/>
          <w:lang w:bidi="ar-JO"/>
        </w:rPr>
        <w:t xml:space="preserve">الإبقاء على فائض </w:t>
      </w:r>
      <w:r w:rsidR="004A4A1E" w:rsidRPr="004B7B33">
        <w:rPr>
          <w:rFonts w:ascii="Simplified Arabic" w:hAnsi="Simplified Arabic" w:cs="Simplified Arabic" w:hint="cs"/>
          <w:sz w:val="32"/>
          <w:szCs w:val="32"/>
          <w:rtl/>
          <w:lang w:bidi="ar-JO"/>
        </w:rPr>
        <w:t xml:space="preserve">الصندوق </w:t>
      </w:r>
      <w:r w:rsidR="004A4A1E" w:rsidRPr="004B7B33">
        <w:rPr>
          <w:rFonts w:ascii="Simplified Arabic" w:hAnsi="Simplified Arabic" w:cs="Simplified Arabic"/>
          <w:sz w:val="32"/>
          <w:szCs w:val="32"/>
          <w:rtl/>
          <w:lang w:bidi="ar-JO"/>
        </w:rPr>
        <w:t>(</w:t>
      </w:r>
      <w:r w:rsidR="004A4A1E" w:rsidRPr="004B7B33">
        <w:rPr>
          <w:rFonts w:ascii="Simplified Arabic" w:hAnsi="Simplified Arabic" w:cs="Simplified Arabic" w:hint="cs"/>
          <w:sz w:val="32"/>
          <w:szCs w:val="32"/>
          <w:rtl/>
          <w:lang w:bidi="ar-JO"/>
        </w:rPr>
        <w:t>إن</w:t>
      </w:r>
      <w:r w:rsidRPr="004B7B33">
        <w:rPr>
          <w:rFonts w:ascii="Simplified Arabic" w:hAnsi="Simplified Arabic" w:cs="Simplified Arabic" w:hint="cs"/>
          <w:sz w:val="32"/>
          <w:szCs w:val="32"/>
          <w:rtl/>
          <w:lang w:bidi="ar-JO"/>
        </w:rPr>
        <w:t xml:space="preserve"> وجد) كمخصص خسائر ائتمانية متوقعة لمواجهة أية مخاطر مستقبلية.</w:t>
      </w:r>
      <w:r w:rsidR="00EF3A79" w:rsidRPr="004B7B33">
        <w:rPr>
          <w:rFonts w:ascii="Simplified Arabic" w:hAnsi="Simplified Arabic" w:cs="Simplified Arabic"/>
          <w:sz w:val="32"/>
          <w:szCs w:val="32"/>
          <w:rtl/>
          <w:lang w:bidi="ar-JO"/>
        </w:rPr>
        <w:t xml:space="preserve"> </w:t>
      </w:r>
    </w:p>
    <w:p w:rsidR="00BE50D6" w:rsidRDefault="00BE50D6" w:rsidP="005C03FB">
      <w:pPr>
        <w:pStyle w:val="ListParagraph"/>
        <w:numPr>
          <w:ilvl w:val="0"/>
          <w:numId w:val="6"/>
        </w:numPr>
        <w:spacing w:before="240"/>
        <w:ind w:left="126"/>
        <w:jc w:val="mediumKashida"/>
        <w:rPr>
          <w:rFonts w:ascii="Simplified Arabic" w:hAnsi="Simplified Arabic" w:cs="Simplified Arabic"/>
          <w:sz w:val="32"/>
          <w:szCs w:val="32"/>
          <w:lang w:bidi="ar-JO"/>
        </w:rPr>
      </w:pPr>
      <w:r w:rsidRPr="004B7B33">
        <w:rPr>
          <w:rFonts w:ascii="Simplified Arabic" w:hAnsi="Simplified Arabic" w:cs="Simplified Arabic" w:hint="cs"/>
          <w:sz w:val="32"/>
          <w:szCs w:val="32"/>
          <w:rtl/>
          <w:lang w:bidi="ar-JO"/>
        </w:rPr>
        <w:t xml:space="preserve">تعديل السياسة التي تنظم العلاقة بين </w:t>
      </w:r>
      <w:r w:rsidR="004A4A1E" w:rsidRPr="004B7B33">
        <w:rPr>
          <w:rFonts w:ascii="Simplified Arabic" w:hAnsi="Simplified Arabic" w:cs="Simplified Arabic" w:hint="cs"/>
          <w:sz w:val="32"/>
          <w:szCs w:val="32"/>
          <w:rtl/>
          <w:lang w:bidi="ar-JO"/>
        </w:rPr>
        <w:t xml:space="preserve">البنك </w:t>
      </w:r>
      <w:r w:rsidR="00DA27FA" w:rsidRPr="004B7B33">
        <w:rPr>
          <w:rFonts w:ascii="Simplified Arabic" w:hAnsi="Simplified Arabic" w:cs="Simplified Arabic" w:hint="cs"/>
          <w:sz w:val="32"/>
          <w:szCs w:val="32"/>
          <w:rtl/>
          <w:lang w:bidi="ar-JO"/>
        </w:rPr>
        <w:t>وأصحاب حسابات الاستثمار بما يتوافق مع أحكام المادة</w:t>
      </w:r>
      <w:r w:rsidR="00DE030F" w:rsidRPr="004B7B33">
        <w:rPr>
          <w:rFonts w:ascii="Simplified Arabic" w:hAnsi="Simplified Arabic" w:cs="Simplified Arabic" w:hint="cs"/>
          <w:sz w:val="32"/>
          <w:szCs w:val="32"/>
          <w:rtl/>
          <w:lang w:bidi="ar-JO"/>
        </w:rPr>
        <w:t xml:space="preserve"> رقم</w:t>
      </w:r>
      <w:r w:rsidR="00DA27FA" w:rsidRPr="004B7B33">
        <w:rPr>
          <w:rFonts w:ascii="Simplified Arabic" w:hAnsi="Simplified Arabic" w:cs="Simplified Arabic" w:hint="cs"/>
          <w:sz w:val="32"/>
          <w:szCs w:val="32"/>
          <w:rtl/>
          <w:lang w:bidi="ar-JO"/>
        </w:rPr>
        <w:t xml:space="preserve"> (55) من قانون البنوك رقم (28) لسنة 2000 وتعديلاته</w:t>
      </w:r>
      <w:r w:rsidR="004B7B33" w:rsidRPr="004B7B33">
        <w:rPr>
          <w:rFonts w:ascii="Simplified Arabic" w:hAnsi="Simplified Arabic" w:cs="Simplified Arabic" w:hint="cs"/>
          <w:sz w:val="32"/>
          <w:szCs w:val="32"/>
          <w:rtl/>
          <w:lang w:bidi="ar-JO"/>
        </w:rPr>
        <w:t>، وعلى أن يتم اعتمادها من مجلس إدارة البنك بعد مراجعتها من هيئ</w:t>
      </w:r>
      <w:r w:rsidR="00EC0A14">
        <w:rPr>
          <w:rFonts w:ascii="Simplified Arabic" w:hAnsi="Simplified Arabic" w:cs="Simplified Arabic" w:hint="cs"/>
          <w:sz w:val="32"/>
          <w:szCs w:val="32"/>
          <w:rtl/>
          <w:lang w:bidi="ar-JO"/>
        </w:rPr>
        <w:t>ة الرقابة الشرعية للبنك، وتزويدنا</w:t>
      </w:r>
      <w:r w:rsidR="004B7B33" w:rsidRPr="004B7B33">
        <w:rPr>
          <w:rFonts w:ascii="Simplified Arabic" w:hAnsi="Simplified Arabic" w:cs="Simplified Arabic" w:hint="cs"/>
          <w:sz w:val="32"/>
          <w:szCs w:val="32"/>
          <w:rtl/>
          <w:lang w:bidi="ar-JO"/>
        </w:rPr>
        <w:t xml:space="preserve"> </w:t>
      </w:r>
      <w:r w:rsidR="00B511CA" w:rsidRPr="004B7B33">
        <w:rPr>
          <w:rFonts w:ascii="Simplified Arabic" w:hAnsi="Simplified Arabic" w:cs="Simplified Arabic" w:hint="cs"/>
          <w:sz w:val="32"/>
          <w:szCs w:val="32"/>
          <w:rtl/>
          <w:lang w:bidi="ar-JO"/>
        </w:rPr>
        <w:t>بها معدلة</w:t>
      </w:r>
      <w:r w:rsidR="001D07F5" w:rsidRPr="004B7B33">
        <w:rPr>
          <w:rFonts w:ascii="Simplified Arabic" w:hAnsi="Simplified Arabic" w:cs="Simplified Arabic" w:hint="cs"/>
          <w:sz w:val="32"/>
          <w:szCs w:val="32"/>
          <w:rtl/>
          <w:lang w:bidi="ar-JO"/>
        </w:rPr>
        <w:t xml:space="preserve"> خلال شهرين من تاريخه والحصول على موافقتنا الم</w:t>
      </w:r>
      <w:r w:rsidR="003D3A2A">
        <w:rPr>
          <w:rFonts w:ascii="Simplified Arabic" w:hAnsi="Simplified Arabic" w:cs="Simplified Arabic" w:hint="cs"/>
          <w:sz w:val="32"/>
          <w:szCs w:val="32"/>
          <w:rtl/>
          <w:lang w:bidi="ar-JO"/>
        </w:rPr>
        <w:t>سبقة</w:t>
      </w:r>
      <w:r w:rsidR="00D837D0">
        <w:rPr>
          <w:rFonts w:ascii="Simplified Arabic" w:hAnsi="Simplified Arabic" w:cs="Simplified Arabic" w:hint="cs"/>
          <w:sz w:val="32"/>
          <w:szCs w:val="32"/>
          <w:rtl/>
          <w:lang w:bidi="ar-JO"/>
        </w:rPr>
        <w:t xml:space="preserve"> </w:t>
      </w:r>
      <w:r w:rsidR="005C03FB">
        <w:rPr>
          <w:rFonts w:ascii="Simplified Arabic" w:hAnsi="Simplified Arabic" w:cs="Simplified Arabic" w:hint="cs"/>
          <w:sz w:val="32"/>
          <w:szCs w:val="32"/>
          <w:rtl/>
          <w:lang w:bidi="ar-JO"/>
        </w:rPr>
        <w:t>عليها وعن</w:t>
      </w:r>
      <w:r w:rsidR="005C03FB">
        <w:rPr>
          <w:rFonts w:ascii="Simplified Arabic" w:hAnsi="Simplified Arabic" w:cs="Simplified Arabic" w:hint="eastAsia"/>
          <w:sz w:val="32"/>
          <w:szCs w:val="32"/>
          <w:rtl/>
          <w:lang w:bidi="ar-JO"/>
        </w:rPr>
        <w:t>د</w:t>
      </w:r>
      <w:r w:rsidR="003D3A2A">
        <w:rPr>
          <w:rFonts w:ascii="Simplified Arabic" w:hAnsi="Simplified Arabic" w:cs="Simplified Arabic" w:hint="cs"/>
          <w:sz w:val="32"/>
          <w:szCs w:val="32"/>
          <w:rtl/>
          <w:lang w:bidi="ar-JO"/>
        </w:rPr>
        <w:t xml:space="preserve"> إجراء أي تعديلات عليها</w:t>
      </w:r>
      <w:r w:rsidR="00D15B9B" w:rsidRPr="004B7B33">
        <w:rPr>
          <w:rFonts w:ascii="Simplified Arabic" w:hAnsi="Simplified Arabic" w:cs="Simplified Arabic" w:hint="cs"/>
          <w:sz w:val="32"/>
          <w:szCs w:val="32"/>
          <w:rtl/>
          <w:lang w:bidi="ar-JO"/>
        </w:rPr>
        <w:t xml:space="preserve">، </w:t>
      </w:r>
      <w:r w:rsidR="00330125" w:rsidRPr="004B7B33">
        <w:rPr>
          <w:rFonts w:ascii="Simplified Arabic" w:hAnsi="Simplified Arabic" w:cs="Simplified Arabic" w:hint="cs"/>
          <w:sz w:val="32"/>
          <w:szCs w:val="32"/>
          <w:rtl/>
          <w:lang w:bidi="ar-JO"/>
        </w:rPr>
        <w:t xml:space="preserve">على </w:t>
      </w:r>
      <w:r w:rsidR="00330125" w:rsidRPr="004B7B33">
        <w:rPr>
          <w:rFonts w:ascii="Simplified Arabic" w:hAnsi="Simplified Arabic" w:cs="Simplified Arabic" w:hint="cs"/>
          <w:sz w:val="32"/>
          <w:szCs w:val="32"/>
          <w:rtl/>
          <w:lang w:bidi="ar-JO"/>
        </w:rPr>
        <w:lastRenderedPageBreak/>
        <w:t>أن</w:t>
      </w:r>
      <w:r w:rsidR="00DE030F" w:rsidRPr="004B7B33">
        <w:rPr>
          <w:rFonts w:ascii="Simplified Arabic" w:hAnsi="Simplified Arabic" w:cs="Simplified Arabic" w:hint="cs"/>
          <w:sz w:val="32"/>
          <w:szCs w:val="32"/>
          <w:rtl/>
          <w:lang w:bidi="ar-JO"/>
        </w:rPr>
        <w:t xml:space="preserve"> يتم مراعاة </w:t>
      </w:r>
      <w:r w:rsidR="0056460E" w:rsidRPr="004B7B33">
        <w:rPr>
          <w:rFonts w:ascii="Simplified Arabic" w:hAnsi="Simplified Arabic" w:cs="Simplified Arabic" w:hint="cs"/>
          <w:sz w:val="32"/>
          <w:szCs w:val="32"/>
          <w:rtl/>
          <w:lang w:bidi="ar-JO"/>
        </w:rPr>
        <w:t>احتواء السياسة</w:t>
      </w:r>
      <w:r w:rsidR="00EC0A14">
        <w:rPr>
          <w:rFonts w:ascii="Simplified Arabic" w:hAnsi="Simplified Arabic" w:cs="Simplified Arabic" w:hint="cs"/>
          <w:sz w:val="32"/>
          <w:szCs w:val="32"/>
          <w:rtl/>
          <w:lang w:bidi="ar-JO"/>
        </w:rPr>
        <w:t xml:space="preserve"> -</w:t>
      </w:r>
      <w:r w:rsidR="0056460E" w:rsidRPr="004B7B33">
        <w:rPr>
          <w:rFonts w:ascii="Simplified Arabic" w:hAnsi="Simplified Arabic" w:cs="Simplified Arabic" w:hint="cs"/>
          <w:sz w:val="32"/>
          <w:szCs w:val="32"/>
          <w:rtl/>
          <w:lang w:bidi="ar-JO"/>
        </w:rPr>
        <w:t xml:space="preserve"> </w:t>
      </w:r>
      <w:r w:rsidR="00634DB0">
        <w:rPr>
          <w:rFonts w:ascii="Simplified Arabic" w:hAnsi="Simplified Arabic" w:cs="Simplified Arabic" w:hint="cs"/>
          <w:sz w:val="32"/>
          <w:szCs w:val="32"/>
          <w:rtl/>
          <w:lang w:bidi="ar-JO"/>
        </w:rPr>
        <w:t xml:space="preserve">إضافة الى ما ورد في تعميمنا رقم (10/1/7626) تاريخ19/6/2013 </w:t>
      </w:r>
      <w:r w:rsidR="00EC0A14">
        <w:rPr>
          <w:rFonts w:ascii="Simplified Arabic" w:hAnsi="Simplified Arabic" w:cs="Simplified Arabic" w:hint="cs"/>
          <w:sz w:val="32"/>
          <w:szCs w:val="32"/>
          <w:rtl/>
          <w:lang w:bidi="ar-JO"/>
        </w:rPr>
        <w:t xml:space="preserve">- </w:t>
      </w:r>
      <w:r w:rsidR="00634DB0">
        <w:rPr>
          <w:rFonts w:ascii="Simplified Arabic" w:hAnsi="Simplified Arabic" w:cs="Simplified Arabic" w:hint="cs"/>
          <w:sz w:val="32"/>
          <w:szCs w:val="32"/>
          <w:rtl/>
          <w:lang w:bidi="ar-JO"/>
        </w:rPr>
        <w:t xml:space="preserve">على ما </w:t>
      </w:r>
      <w:proofErr w:type="gramStart"/>
      <w:r w:rsidR="00634DB0">
        <w:rPr>
          <w:rFonts w:ascii="Simplified Arabic" w:hAnsi="Simplified Arabic" w:cs="Simplified Arabic" w:hint="cs"/>
          <w:sz w:val="32"/>
          <w:szCs w:val="32"/>
          <w:rtl/>
          <w:lang w:bidi="ar-JO"/>
        </w:rPr>
        <w:t xml:space="preserve">يلي </w:t>
      </w:r>
      <w:r w:rsidR="00DA27FA" w:rsidRPr="004B7B33">
        <w:rPr>
          <w:rFonts w:ascii="Simplified Arabic" w:hAnsi="Simplified Arabic" w:cs="Simplified Arabic" w:hint="cs"/>
          <w:sz w:val="32"/>
          <w:szCs w:val="32"/>
          <w:rtl/>
          <w:lang w:bidi="ar-JO"/>
        </w:rPr>
        <w:t>:</w:t>
      </w:r>
      <w:proofErr w:type="gramEnd"/>
    </w:p>
    <w:p w:rsidR="00D837D0" w:rsidRPr="004B7B33" w:rsidRDefault="00D837D0" w:rsidP="00D837D0">
      <w:pPr>
        <w:pStyle w:val="ListParagraph"/>
        <w:spacing w:before="240"/>
        <w:ind w:left="126"/>
        <w:jc w:val="lowKashida"/>
        <w:rPr>
          <w:rFonts w:ascii="Simplified Arabic" w:hAnsi="Simplified Arabic" w:cs="Simplified Arabic"/>
          <w:sz w:val="32"/>
          <w:szCs w:val="32"/>
          <w:lang w:bidi="ar-JO"/>
        </w:rPr>
      </w:pPr>
    </w:p>
    <w:p w:rsidR="00DA27FA" w:rsidRPr="004B7B33" w:rsidRDefault="00DA27FA" w:rsidP="00B040D3">
      <w:pPr>
        <w:pStyle w:val="ListParagraph"/>
        <w:numPr>
          <w:ilvl w:val="0"/>
          <w:numId w:val="7"/>
        </w:numPr>
        <w:ind w:left="576"/>
        <w:jc w:val="lowKashida"/>
        <w:rPr>
          <w:rFonts w:ascii="Simplified Arabic" w:hAnsi="Simplified Arabic" w:cs="Simplified Arabic"/>
          <w:sz w:val="32"/>
          <w:szCs w:val="32"/>
          <w:lang w:bidi="ar-JO"/>
        </w:rPr>
      </w:pPr>
      <w:r w:rsidRPr="004B7B33">
        <w:rPr>
          <w:rFonts w:ascii="Simplified Arabic" w:hAnsi="Simplified Arabic" w:cs="Simplified Arabic" w:hint="cs"/>
          <w:sz w:val="32"/>
          <w:szCs w:val="32"/>
          <w:rtl/>
          <w:lang w:bidi="ar-JO"/>
        </w:rPr>
        <w:t xml:space="preserve">آلية </w:t>
      </w:r>
      <w:r w:rsidRPr="004B7B33">
        <w:rPr>
          <w:rFonts w:ascii="Simplified Arabic" w:hAnsi="Simplified Arabic" w:cs="Simplified Arabic"/>
          <w:sz w:val="32"/>
          <w:szCs w:val="32"/>
          <w:rtl/>
          <w:lang w:bidi="ar-JO"/>
        </w:rPr>
        <w:t>تكوين</w:t>
      </w:r>
      <w:r w:rsidR="00634DB0">
        <w:rPr>
          <w:rFonts w:ascii="Simplified Arabic" w:hAnsi="Simplified Arabic" w:cs="Simplified Arabic" w:hint="cs"/>
          <w:sz w:val="32"/>
          <w:szCs w:val="32"/>
          <w:rtl/>
          <w:lang w:bidi="ar-JO"/>
        </w:rPr>
        <w:t xml:space="preserve"> والاحتفاظ</w:t>
      </w:r>
      <w:r w:rsidRPr="004B7B33">
        <w:rPr>
          <w:rFonts w:ascii="Simplified Arabic" w:hAnsi="Simplified Arabic" w:cs="Simplified Arabic"/>
          <w:sz w:val="32"/>
          <w:szCs w:val="32"/>
          <w:rtl/>
          <w:lang w:bidi="ar-JO"/>
        </w:rPr>
        <w:t xml:space="preserve"> </w:t>
      </w:r>
      <w:r w:rsidR="00634DB0">
        <w:rPr>
          <w:rFonts w:ascii="Simplified Arabic" w:hAnsi="Simplified Arabic" w:cs="Simplified Arabic" w:hint="cs"/>
          <w:sz w:val="32"/>
          <w:szCs w:val="32"/>
          <w:rtl/>
          <w:lang w:bidi="ar-JO"/>
        </w:rPr>
        <w:t>ب</w:t>
      </w:r>
      <w:r w:rsidRPr="004B7B33">
        <w:rPr>
          <w:rFonts w:ascii="Simplified Arabic" w:hAnsi="Simplified Arabic" w:cs="Simplified Arabic"/>
          <w:sz w:val="32"/>
          <w:szCs w:val="32"/>
          <w:rtl/>
          <w:lang w:bidi="ar-JO"/>
        </w:rPr>
        <w:t>احتياطي معدل الأرباح</w:t>
      </w:r>
      <w:r w:rsidR="00330125" w:rsidRPr="004B7B33">
        <w:rPr>
          <w:rFonts w:ascii="Simplified Arabic" w:hAnsi="Simplified Arabic" w:cs="Simplified Arabic" w:hint="cs"/>
          <w:sz w:val="32"/>
          <w:szCs w:val="32"/>
          <w:rtl/>
          <w:lang w:bidi="ar-JO"/>
        </w:rPr>
        <w:t xml:space="preserve"> لدى البنك</w:t>
      </w:r>
      <w:r w:rsidR="00634DB0">
        <w:rPr>
          <w:rFonts w:ascii="Simplified Arabic" w:hAnsi="Simplified Arabic" w:cs="Simplified Arabic" w:hint="cs"/>
          <w:sz w:val="32"/>
          <w:szCs w:val="32"/>
          <w:rtl/>
          <w:lang w:bidi="ar-JO"/>
        </w:rPr>
        <w:t xml:space="preserve"> عند مستوى مقبول وفقاً لسياسة المخاطر الخاصة للبنك والترتيبات التعاقدية، مع العمل على تبني خطة محددة لرفع هذا الاحتياطي الى المستوى المقبول وفق السياسة المحاسبية المعتمدة من البنك، والعمل على التقييم الدوري لكفاية هذا الاحتياطي، وبحيث يكون كافياً لاستيعاب الأثر النقدي المشترك لمخاطر معدل العائد والمخاطر التجارية المنقولة</w:t>
      </w:r>
      <w:r w:rsidR="00330125" w:rsidRPr="004B7B33">
        <w:rPr>
          <w:rFonts w:ascii="Simplified Arabic" w:hAnsi="Simplified Arabic" w:cs="Simplified Arabic" w:hint="cs"/>
          <w:sz w:val="32"/>
          <w:szCs w:val="32"/>
          <w:rtl/>
          <w:lang w:bidi="ar-JO"/>
        </w:rPr>
        <w:t xml:space="preserve">، مع ضرورة الالتزام بمعيار المحاسبة المالي رقم (35) الصادر عن هيئة المحاسبة والمراجعة للمؤسسات المالية </w:t>
      </w:r>
      <w:proofErr w:type="gramStart"/>
      <w:r w:rsidR="00330125" w:rsidRPr="004B7B33">
        <w:rPr>
          <w:rFonts w:ascii="Simplified Arabic" w:hAnsi="Simplified Arabic" w:cs="Simplified Arabic" w:hint="cs"/>
          <w:sz w:val="32"/>
          <w:szCs w:val="32"/>
          <w:rtl/>
          <w:lang w:bidi="ar-JO"/>
        </w:rPr>
        <w:t xml:space="preserve">الإسلامية  </w:t>
      </w:r>
      <w:r w:rsidR="00330125" w:rsidRPr="004B7B33">
        <w:rPr>
          <w:rFonts w:ascii="Simplified Arabic" w:hAnsi="Simplified Arabic" w:cs="Simplified Arabic"/>
          <w:sz w:val="32"/>
          <w:szCs w:val="32"/>
          <w:lang w:bidi="ar-JO"/>
        </w:rPr>
        <w:t>(</w:t>
      </w:r>
      <w:proofErr w:type="gramEnd"/>
      <w:r w:rsidR="00330125" w:rsidRPr="004B7B33">
        <w:rPr>
          <w:rFonts w:ascii="Simplified Arabic" w:hAnsi="Simplified Arabic" w:cs="Simplified Arabic"/>
          <w:sz w:val="32"/>
          <w:szCs w:val="32"/>
          <w:lang w:bidi="ar-JO"/>
        </w:rPr>
        <w:t>AAOIFI)</w:t>
      </w:r>
      <w:r w:rsidR="00330125" w:rsidRPr="004B7B33">
        <w:rPr>
          <w:rFonts w:ascii="Simplified Arabic" w:hAnsi="Simplified Arabic" w:cs="Simplified Arabic" w:hint="cs"/>
          <w:sz w:val="32"/>
          <w:szCs w:val="32"/>
          <w:rtl/>
          <w:lang w:bidi="ar-JO"/>
        </w:rPr>
        <w:t xml:space="preserve"> .</w:t>
      </w:r>
    </w:p>
    <w:p w:rsidR="00DA27FA" w:rsidRPr="004B7B33" w:rsidRDefault="00B511CA" w:rsidP="00B040D3">
      <w:pPr>
        <w:pStyle w:val="ListParagraph"/>
        <w:numPr>
          <w:ilvl w:val="0"/>
          <w:numId w:val="7"/>
        </w:numPr>
        <w:spacing w:before="240"/>
        <w:ind w:left="576"/>
        <w:jc w:val="lowKashida"/>
        <w:rPr>
          <w:rFonts w:ascii="Simplified Arabic" w:hAnsi="Simplified Arabic" w:cs="Simplified Arabic"/>
          <w:sz w:val="32"/>
          <w:szCs w:val="32"/>
          <w:lang w:bidi="ar-JO"/>
        </w:rPr>
      </w:pPr>
      <w:r w:rsidRPr="004B7B33">
        <w:rPr>
          <w:rFonts w:ascii="Simplified Arabic" w:hAnsi="Simplified Arabic" w:cs="Simplified Arabic" w:hint="cs"/>
          <w:sz w:val="32"/>
          <w:szCs w:val="32"/>
          <w:rtl/>
          <w:lang w:bidi="ar-JO"/>
        </w:rPr>
        <w:t xml:space="preserve">الاسس المتبعة عند </w:t>
      </w:r>
      <w:r w:rsidR="00DA27FA" w:rsidRPr="004B7B33">
        <w:rPr>
          <w:rFonts w:ascii="Simplified Arabic" w:hAnsi="Simplified Arabic" w:cs="Simplified Arabic"/>
          <w:sz w:val="32"/>
          <w:szCs w:val="32"/>
          <w:rtl/>
          <w:lang w:bidi="ar-JO"/>
        </w:rPr>
        <w:t xml:space="preserve">تنازل </w:t>
      </w:r>
      <w:r w:rsidRPr="004B7B33">
        <w:rPr>
          <w:rFonts w:ascii="Simplified Arabic" w:hAnsi="Simplified Arabic" w:cs="Simplified Arabic" w:hint="cs"/>
          <w:sz w:val="32"/>
          <w:szCs w:val="32"/>
          <w:rtl/>
          <w:lang w:bidi="ar-JO"/>
        </w:rPr>
        <w:t xml:space="preserve">البنك </w:t>
      </w:r>
      <w:r w:rsidR="00DA27FA" w:rsidRPr="004B7B33">
        <w:rPr>
          <w:rFonts w:ascii="Simplified Arabic" w:hAnsi="Simplified Arabic" w:cs="Simplified Arabic"/>
          <w:sz w:val="32"/>
          <w:szCs w:val="32"/>
          <w:rtl/>
          <w:lang w:bidi="ar-JO"/>
        </w:rPr>
        <w:t>عن حصته من كامل الأرباح أو جزء منها لدعم أرباح حصة أصحاب حسابات الاستثمار المشترك</w:t>
      </w:r>
      <w:r w:rsidR="00DA27FA" w:rsidRPr="004B7B33">
        <w:rPr>
          <w:rFonts w:ascii="Simplified Arabic" w:hAnsi="Simplified Arabic" w:cs="Simplified Arabic" w:hint="cs"/>
          <w:sz w:val="32"/>
          <w:szCs w:val="32"/>
          <w:rtl/>
          <w:lang w:bidi="ar-JO"/>
        </w:rPr>
        <w:t>.</w:t>
      </w:r>
    </w:p>
    <w:p w:rsidR="00DA27FA" w:rsidRDefault="00DA27FA" w:rsidP="00B040D3">
      <w:pPr>
        <w:pStyle w:val="ListParagraph"/>
        <w:numPr>
          <w:ilvl w:val="0"/>
          <w:numId w:val="8"/>
        </w:numPr>
        <w:spacing w:before="240"/>
        <w:ind w:left="576"/>
        <w:jc w:val="lowKashida"/>
        <w:rPr>
          <w:rFonts w:ascii="Simplified Arabic" w:hAnsi="Simplified Arabic" w:cs="Simplified Arabic"/>
          <w:sz w:val="32"/>
          <w:szCs w:val="32"/>
          <w:lang w:bidi="ar-JO"/>
        </w:rPr>
      </w:pPr>
      <w:r w:rsidRPr="004B7B33">
        <w:rPr>
          <w:rFonts w:ascii="Simplified Arabic" w:hAnsi="Simplified Arabic" w:cs="Simplified Arabic"/>
          <w:sz w:val="32"/>
          <w:szCs w:val="32"/>
          <w:rtl/>
          <w:lang w:bidi="ar-JO"/>
        </w:rPr>
        <w:t xml:space="preserve"> </w:t>
      </w:r>
      <w:r w:rsidR="00B511CA" w:rsidRPr="004B7B33">
        <w:rPr>
          <w:rFonts w:ascii="Simplified Arabic" w:hAnsi="Simplified Arabic" w:cs="Simplified Arabic" w:hint="cs"/>
          <w:sz w:val="32"/>
          <w:szCs w:val="32"/>
          <w:rtl/>
          <w:lang w:bidi="ar-JO"/>
        </w:rPr>
        <w:t xml:space="preserve">أسس </w:t>
      </w:r>
      <w:r w:rsidRPr="004B7B33">
        <w:rPr>
          <w:rFonts w:ascii="Simplified Arabic" w:hAnsi="Simplified Arabic" w:cs="Simplified Arabic"/>
          <w:sz w:val="32"/>
          <w:szCs w:val="32"/>
          <w:rtl/>
          <w:lang w:bidi="ar-JO"/>
        </w:rPr>
        <w:t>تحمل</w:t>
      </w:r>
      <w:r w:rsidR="00B511CA" w:rsidRPr="004B7B33">
        <w:rPr>
          <w:rFonts w:ascii="Simplified Arabic" w:hAnsi="Simplified Arabic" w:cs="Simplified Arabic" w:hint="cs"/>
          <w:sz w:val="32"/>
          <w:szCs w:val="32"/>
          <w:rtl/>
          <w:lang w:bidi="ar-JO"/>
        </w:rPr>
        <w:t xml:space="preserve"> البنك</w:t>
      </w:r>
      <w:r w:rsidRPr="004B7B33">
        <w:rPr>
          <w:rFonts w:ascii="Simplified Arabic" w:hAnsi="Simplified Arabic" w:cs="Simplified Arabic"/>
          <w:sz w:val="32"/>
          <w:szCs w:val="32"/>
          <w:rtl/>
          <w:lang w:bidi="ar-JO"/>
        </w:rPr>
        <w:t xml:space="preserve"> </w:t>
      </w:r>
      <w:r w:rsidR="00B511CA" w:rsidRPr="004B7B33">
        <w:rPr>
          <w:rFonts w:ascii="Simplified Arabic" w:hAnsi="Simplified Arabic" w:cs="Simplified Arabic" w:hint="cs"/>
          <w:sz w:val="32"/>
          <w:szCs w:val="32"/>
          <w:rtl/>
          <w:lang w:bidi="ar-JO"/>
        </w:rPr>
        <w:t>ل</w:t>
      </w:r>
      <w:r w:rsidRPr="004B7B33">
        <w:rPr>
          <w:rFonts w:ascii="Simplified Arabic" w:hAnsi="Simplified Arabic" w:cs="Simplified Arabic"/>
          <w:sz w:val="32"/>
          <w:szCs w:val="32"/>
          <w:rtl/>
          <w:lang w:bidi="ar-JO"/>
        </w:rPr>
        <w:t>كامل خسائر أصحاب حسابات الاستثمار المشترك أو جزء منها</w:t>
      </w:r>
      <w:r w:rsidR="00B511CA" w:rsidRPr="004B7B33">
        <w:rPr>
          <w:rFonts w:ascii="Simplified Arabic" w:hAnsi="Simplified Arabic" w:cs="Simplified Arabic" w:hint="cs"/>
          <w:sz w:val="32"/>
          <w:szCs w:val="32"/>
          <w:rtl/>
          <w:lang w:bidi="ar-JO"/>
        </w:rPr>
        <w:t>.</w:t>
      </w:r>
    </w:p>
    <w:p w:rsidR="00D837D0" w:rsidRPr="004B7B33" w:rsidRDefault="00D837D0" w:rsidP="00D837D0">
      <w:pPr>
        <w:pStyle w:val="ListParagraph"/>
        <w:spacing w:before="240"/>
        <w:ind w:left="576"/>
        <w:jc w:val="lowKashida"/>
        <w:rPr>
          <w:rFonts w:ascii="Simplified Arabic" w:hAnsi="Simplified Arabic" w:cs="Simplified Arabic"/>
          <w:sz w:val="32"/>
          <w:szCs w:val="32"/>
          <w:lang w:bidi="ar-JO"/>
        </w:rPr>
      </w:pPr>
    </w:p>
    <w:p w:rsidR="00E71FF6" w:rsidRDefault="00330125" w:rsidP="00B040D3">
      <w:pPr>
        <w:ind w:left="-324"/>
        <w:jc w:val="lowKashida"/>
        <w:rPr>
          <w:rFonts w:ascii="Simplified Arabic" w:hAnsi="Simplified Arabic" w:cs="Simplified Arabic"/>
          <w:sz w:val="32"/>
          <w:szCs w:val="32"/>
          <w:rtl/>
          <w:lang w:bidi="ar-JO"/>
        </w:rPr>
      </w:pPr>
      <w:r w:rsidRPr="004B7B33">
        <w:rPr>
          <w:rFonts w:ascii="Simplified Arabic" w:hAnsi="Simplified Arabic" w:cs="Simplified Arabic" w:hint="cs"/>
          <w:sz w:val="32"/>
          <w:szCs w:val="32"/>
          <w:rtl/>
        </w:rPr>
        <w:t xml:space="preserve">مشيرين الى ضرورة أن يكون تنازل البنك عن </w:t>
      </w:r>
      <w:r w:rsidRPr="004B7B33">
        <w:rPr>
          <w:rFonts w:ascii="Simplified Arabic" w:hAnsi="Simplified Arabic" w:cs="Simplified Arabic"/>
          <w:sz w:val="32"/>
          <w:szCs w:val="32"/>
          <w:rtl/>
          <w:lang w:bidi="ar-JO"/>
        </w:rPr>
        <w:t>حصته من كامل الأرباح أو جزء منها لدعم أرباح حصة أصحاب حسابات الاستثمار المشترك</w:t>
      </w:r>
      <w:r w:rsidRPr="004B7B33">
        <w:rPr>
          <w:rFonts w:ascii="Simplified Arabic" w:hAnsi="Simplified Arabic" w:cs="Simplified Arabic" w:hint="cs"/>
          <w:sz w:val="32"/>
          <w:szCs w:val="32"/>
          <w:rtl/>
          <w:lang w:bidi="ar-JO"/>
        </w:rPr>
        <w:t xml:space="preserve"> على شكل ف</w:t>
      </w:r>
      <w:r w:rsidR="00634DB0">
        <w:rPr>
          <w:rFonts w:ascii="Simplified Arabic" w:hAnsi="Simplified Arabic" w:cs="Simplified Arabic" w:hint="cs"/>
          <w:sz w:val="32"/>
          <w:szCs w:val="32"/>
          <w:rtl/>
          <w:lang w:bidi="ar-JO"/>
        </w:rPr>
        <w:t>ئات وليس على أساس العميل الواحد، وبشرط عدم اللجوء الى هذا التنازل إلا في حالة عدم كفاية رصيد احتياطي معدل الأرباح.</w:t>
      </w:r>
    </w:p>
    <w:p w:rsidR="00B040D3" w:rsidRDefault="00B040D3" w:rsidP="00B040D3">
      <w:pPr>
        <w:ind w:left="-324"/>
        <w:jc w:val="lowKashida"/>
        <w:rPr>
          <w:rFonts w:ascii="Simplified Arabic" w:hAnsi="Simplified Arabic" w:cs="Simplified Arabic"/>
          <w:sz w:val="32"/>
          <w:szCs w:val="32"/>
          <w:rtl/>
          <w:lang w:bidi="ar-JO"/>
        </w:rPr>
      </w:pPr>
    </w:p>
    <w:p w:rsidR="00A360B3" w:rsidRPr="00A360B3" w:rsidRDefault="003D3A2A" w:rsidP="00B040D3">
      <w:pPr>
        <w:ind w:left="-324"/>
        <w:jc w:val="lowKashida"/>
        <w:rPr>
          <w:rFonts w:ascii="Simplified Arabic" w:hAnsi="Simplified Arabic" w:cs="Simplified Arabic"/>
          <w:sz w:val="32"/>
          <w:szCs w:val="32"/>
          <w:rtl/>
          <w:lang w:bidi="ar-JO"/>
        </w:rPr>
      </w:pPr>
      <w:r w:rsidRPr="003D3A2A">
        <w:rPr>
          <w:rFonts w:ascii="Simplified Arabic" w:hAnsi="Simplified Arabic" w:cs="Simplified Arabic" w:hint="cs"/>
          <w:sz w:val="32"/>
          <w:szCs w:val="32"/>
          <w:rtl/>
        </w:rPr>
        <w:t xml:space="preserve">يعمل بما جاء أعلاه اعتباراً من </w:t>
      </w:r>
      <w:r>
        <w:rPr>
          <w:rFonts w:ascii="Simplified Arabic" w:hAnsi="Simplified Arabic" w:cs="Simplified Arabic" w:hint="cs"/>
          <w:sz w:val="32"/>
          <w:szCs w:val="32"/>
          <w:rtl/>
        </w:rPr>
        <w:t>1/5/2019</w:t>
      </w:r>
      <w:r w:rsidR="00A360B3">
        <w:rPr>
          <w:rFonts w:ascii="Simplified Arabic" w:hAnsi="Simplified Arabic" w:cs="Simplified Arabic" w:hint="cs"/>
          <w:sz w:val="32"/>
          <w:szCs w:val="32"/>
          <w:rtl/>
        </w:rPr>
        <w:t xml:space="preserve"> و</w:t>
      </w:r>
      <w:r w:rsidR="00A360B3" w:rsidRPr="00A360B3">
        <w:rPr>
          <w:rFonts w:ascii="Simplified Arabic" w:hAnsi="Simplified Arabic" w:cs="Simplified Arabic"/>
          <w:sz w:val="32"/>
          <w:szCs w:val="32"/>
          <w:rtl/>
          <w:lang w:bidi="ar-JO"/>
        </w:rPr>
        <w:t>تلغى البنود المتعلقة بصندوق مواجهة مخاطر الاستثمار من التعليمات والتعاميم التالية:</w:t>
      </w:r>
    </w:p>
    <w:p w:rsidR="00A360B3" w:rsidRPr="00A360B3" w:rsidRDefault="00A360B3" w:rsidP="00B040D3">
      <w:pPr>
        <w:ind w:left="306" w:hanging="360"/>
        <w:jc w:val="lowKashida"/>
        <w:rPr>
          <w:rFonts w:ascii="Simplified Arabic" w:hAnsi="Simplified Arabic" w:cs="Simplified Arabic"/>
          <w:sz w:val="32"/>
          <w:szCs w:val="32"/>
          <w:rtl/>
          <w:lang w:bidi="ar-JO"/>
        </w:rPr>
      </w:pPr>
      <w:r w:rsidRPr="00A360B3">
        <w:rPr>
          <w:rFonts w:ascii="Simplified Arabic" w:hAnsi="Simplified Arabic" w:cs="Simplified Arabic"/>
          <w:sz w:val="32"/>
          <w:szCs w:val="32"/>
          <w:rtl/>
          <w:lang w:bidi="ar-JO"/>
        </w:rPr>
        <w:t>-</w:t>
      </w:r>
      <w:r w:rsidRPr="00A360B3">
        <w:rPr>
          <w:rFonts w:ascii="Simplified Arabic" w:hAnsi="Simplified Arabic" w:cs="Simplified Arabic"/>
          <w:sz w:val="32"/>
          <w:szCs w:val="32"/>
          <w:rtl/>
          <w:lang w:bidi="ar-JO"/>
        </w:rPr>
        <w:tab/>
        <w:t>تعليمات رأس المال التنظيمي وفقاً للمعيار المعدل رقم (15) الصادر عن مجلس الخدمات المالية الاسلامية (</w:t>
      </w:r>
      <w:r w:rsidRPr="00A360B3">
        <w:rPr>
          <w:rFonts w:ascii="Simplified Arabic" w:hAnsi="Simplified Arabic" w:cs="Simplified Arabic"/>
          <w:sz w:val="32"/>
          <w:szCs w:val="32"/>
          <w:lang w:bidi="ar-JO"/>
        </w:rPr>
        <w:t>IFSB</w:t>
      </w:r>
      <w:r w:rsidRPr="00A360B3">
        <w:rPr>
          <w:rFonts w:ascii="Simplified Arabic" w:hAnsi="Simplified Arabic" w:cs="Simplified Arabic"/>
          <w:sz w:val="32"/>
          <w:szCs w:val="32"/>
          <w:rtl/>
          <w:lang w:bidi="ar-JO"/>
        </w:rPr>
        <w:t>) رقم (72 /2018) تاريخ 4/2/2018.</w:t>
      </w:r>
    </w:p>
    <w:p w:rsidR="00A360B3" w:rsidRPr="00A360B3" w:rsidRDefault="00A360B3" w:rsidP="00B040D3">
      <w:pPr>
        <w:ind w:left="306" w:hanging="360"/>
        <w:jc w:val="lowKashida"/>
        <w:rPr>
          <w:rFonts w:ascii="Simplified Arabic" w:hAnsi="Simplified Arabic" w:cs="Simplified Arabic"/>
          <w:sz w:val="32"/>
          <w:szCs w:val="32"/>
          <w:rtl/>
          <w:lang w:bidi="ar-JO"/>
        </w:rPr>
      </w:pPr>
      <w:r w:rsidRPr="00A360B3">
        <w:rPr>
          <w:rFonts w:ascii="Simplified Arabic" w:hAnsi="Simplified Arabic" w:cs="Simplified Arabic"/>
          <w:sz w:val="32"/>
          <w:szCs w:val="32"/>
          <w:rtl/>
          <w:lang w:bidi="ar-JO"/>
        </w:rPr>
        <w:t>-</w:t>
      </w:r>
      <w:r w:rsidRPr="00A360B3">
        <w:rPr>
          <w:rFonts w:ascii="Simplified Arabic" w:hAnsi="Simplified Arabic" w:cs="Simplified Arabic"/>
          <w:sz w:val="32"/>
          <w:szCs w:val="32"/>
          <w:rtl/>
          <w:lang w:bidi="ar-JO"/>
        </w:rPr>
        <w:tab/>
        <w:t>البند سادساً من تعليمات تصنيف التسهيلات الائتمانية رقم (47/2009) تاريخ 10/12/2009.</w:t>
      </w:r>
    </w:p>
    <w:p w:rsidR="00A360B3" w:rsidRPr="00A360B3" w:rsidRDefault="00A360B3" w:rsidP="00B040D3">
      <w:pPr>
        <w:ind w:left="306" w:hanging="360"/>
        <w:jc w:val="lowKashida"/>
        <w:rPr>
          <w:rFonts w:ascii="Simplified Arabic" w:hAnsi="Simplified Arabic" w:cs="Simplified Arabic"/>
          <w:sz w:val="32"/>
          <w:szCs w:val="32"/>
          <w:rtl/>
          <w:lang w:bidi="ar-JO"/>
        </w:rPr>
      </w:pPr>
      <w:r w:rsidRPr="00A360B3">
        <w:rPr>
          <w:rFonts w:ascii="Simplified Arabic" w:hAnsi="Simplified Arabic" w:cs="Simplified Arabic"/>
          <w:sz w:val="32"/>
          <w:szCs w:val="32"/>
          <w:rtl/>
          <w:lang w:bidi="ar-JO"/>
        </w:rPr>
        <w:t>-</w:t>
      </w:r>
      <w:r w:rsidRPr="00A360B3">
        <w:rPr>
          <w:rFonts w:ascii="Simplified Arabic" w:hAnsi="Simplified Arabic" w:cs="Simplified Arabic"/>
          <w:sz w:val="32"/>
          <w:szCs w:val="32"/>
          <w:rtl/>
          <w:lang w:bidi="ar-JO"/>
        </w:rPr>
        <w:tab/>
        <w:t>تعميم السياسة التي تنظم العلاقة فيما بين البنك وأصحاب حسابات الاستثمار رقم (10/1/7626) تاريخ19/6/2013.</w:t>
      </w:r>
    </w:p>
    <w:p w:rsidR="00557FB4" w:rsidRDefault="00A360B3" w:rsidP="00B040D3">
      <w:pPr>
        <w:ind w:left="306" w:hanging="360"/>
        <w:jc w:val="lowKashida"/>
        <w:rPr>
          <w:rFonts w:ascii="Simplified Arabic" w:hAnsi="Simplified Arabic" w:cs="Simplified Arabic"/>
          <w:sz w:val="32"/>
          <w:szCs w:val="32"/>
          <w:rtl/>
          <w:lang w:bidi="ar-JO"/>
        </w:rPr>
      </w:pPr>
      <w:r w:rsidRPr="00A360B3">
        <w:rPr>
          <w:rFonts w:ascii="Simplified Arabic" w:hAnsi="Simplified Arabic" w:cs="Simplified Arabic"/>
          <w:sz w:val="32"/>
          <w:szCs w:val="32"/>
          <w:rtl/>
          <w:lang w:bidi="ar-JO"/>
        </w:rPr>
        <w:t>-</w:t>
      </w:r>
      <w:r w:rsidRPr="00A360B3">
        <w:rPr>
          <w:rFonts w:ascii="Simplified Arabic" w:hAnsi="Simplified Arabic" w:cs="Simplified Arabic"/>
          <w:sz w:val="32"/>
          <w:szCs w:val="32"/>
          <w:rtl/>
          <w:lang w:bidi="ar-JO"/>
        </w:rPr>
        <w:tab/>
        <w:t xml:space="preserve"> تعميم البيانات المالية للبنوك الاسلامية رقم (10/1/371) تاريخ 9/1/2008.</w:t>
      </w:r>
    </w:p>
    <w:p w:rsidR="00330125" w:rsidRPr="00AA79FD" w:rsidRDefault="00330125" w:rsidP="00330125">
      <w:pPr>
        <w:jc w:val="lowKashida"/>
        <w:rPr>
          <w:rFonts w:ascii="Simplified Arabic" w:hAnsi="Simplified Arabic" w:cs="Simplified Arabic"/>
          <w:sz w:val="32"/>
          <w:szCs w:val="32"/>
          <w:rtl/>
        </w:rPr>
      </w:pPr>
    </w:p>
    <w:p w:rsidR="00E71FF6" w:rsidRPr="004B7B33" w:rsidRDefault="0035781B" w:rsidP="00461302">
      <w:pPr>
        <w:jc w:val="center"/>
        <w:outlineLvl w:val="0"/>
        <w:rPr>
          <w:rFonts w:ascii="Simplified Arabic" w:hAnsi="Simplified Arabic" w:cs="Simplified Arabic"/>
          <w:b/>
          <w:bCs/>
          <w:sz w:val="32"/>
          <w:szCs w:val="32"/>
          <w:rtl/>
        </w:rPr>
      </w:pPr>
      <w:r w:rsidRPr="004B7B33">
        <w:rPr>
          <w:rFonts w:ascii="Simplified Arabic" w:hAnsi="Simplified Arabic" w:cs="Simplified Arabic"/>
          <w:b/>
          <w:bCs/>
          <w:sz w:val="32"/>
          <w:szCs w:val="32"/>
          <w:rtl/>
        </w:rPr>
        <w:t xml:space="preserve"> </w:t>
      </w:r>
      <w:r w:rsidR="00B21C61" w:rsidRPr="004B7B33">
        <w:rPr>
          <w:rFonts w:ascii="Simplified Arabic" w:hAnsi="Simplified Arabic" w:cs="Simplified Arabic"/>
          <w:b/>
          <w:bCs/>
          <w:sz w:val="32"/>
          <w:szCs w:val="32"/>
          <w:rtl/>
        </w:rPr>
        <w:t xml:space="preserve"> </w:t>
      </w:r>
      <w:r w:rsidR="00E71FF6" w:rsidRPr="004B7B33">
        <w:rPr>
          <w:rFonts w:ascii="Simplified Arabic" w:hAnsi="Simplified Arabic" w:cs="Simplified Arabic"/>
          <w:b/>
          <w:bCs/>
          <w:sz w:val="32"/>
          <w:szCs w:val="32"/>
          <w:rtl/>
        </w:rPr>
        <w:t xml:space="preserve"> وتفضلوا بقبول فائق </w:t>
      </w:r>
      <w:proofErr w:type="gramStart"/>
      <w:r w:rsidR="004B7B33" w:rsidRPr="004B7B33">
        <w:rPr>
          <w:rFonts w:ascii="Simplified Arabic" w:hAnsi="Simplified Arabic" w:cs="Simplified Arabic" w:hint="cs"/>
          <w:b/>
          <w:bCs/>
          <w:sz w:val="32"/>
          <w:szCs w:val="32"/>
          <w:rtl/>
        </w:rPr>
        <w:t>الاحترام،</w:t>
      </w:r>
      <w:r w:rsidR="004B7B33">
        <w:rPr>
          <w:rFonts w:ascii="Simplified Arabic" w:hAnsi="Simplified Arabic" w:cs="Simplified Arabic" w:hint="cs"/>
          <w:b/>
          <w:bCs/>
          <w:sz w:val="32"/>
          <w:szCs w:val="32"/>
          <w:rtl/>
        </w:rPr>
        <w:t>،،</w:t>
      </w:r>
      <w:proofErr w:type="gramEnd"/>
    </w:p>
    <w:p w:rsidR="00330125" w:rsidRPr="004B7B33" w:rsidRDefault="00330125" w:rsidP="00E71FF6">
      <w:pPr>
        <w:outlineLvl w:val="0"/>
        <w:rPr>
          <w:rFonts w:ascii="Simplified Arabic" w:hAnsi="Simplified Arabic" w:cs="Simplified Arabic"/>
          <w:b/>
          <w:bCs/>
          <w:sz w:val="32"/>
          <w:szCs w:val="32"/>
          <w:rtl/>
        </w:rPr>
      </w:pPr>
    </w:p>
    <w:p w:rsidR="00E71FF6" w:rsidRPr="004B7B33" w:rsidRDefault="00E71FF6" w:rsidP="00A37199">
      <w:pPr>
        <w:bidi w:val="0"/>
        <w:rPr>
          <w:rFonts w:ascii="Simplified Arabic" w:hAnsi="Simplified Arabic" w:cs="Simplified Arabic"/>
          <w:b/>
          <w:bCs/>
          <w:sz w:val="32"/>
          <w:szCs w:val="32"/>
        </w:rPr>
      </w:pPr>
    </w:p>
    <w:p w:rsidR="00A37199" w:rsidRPr="004B7B33" w:rsidRDefault="00A37199" w:rsidP="00A37199">
      <w:pPr>
        <w:bidi w:val="0"/>
        <w:rPr>
          <w:rFonts w:ascii="Simplified Arabic" w:hAnsi="Simplified Arabic" w:cs="Simplified Arabic"/>
          <w:b/>
          <w:bCs/>
          <w:sz w:val="32"/>
          <w:szCs w:val="32"/>
          <w:rtl/>
          <w:lang w:bidi="ar-JO"/>
        </w:rPr>
      </w:pPr>
      <w:r w:rsidRPr="004B7B33">
        <w:rPr>
          <w:rFonts w:ascii="Simplified Arabic" w:hAnsi="Simplified Arabic" w:cs="Simplified Arabic" w:hint="cs"/>
          <w:b/>
          <w:bCs/>
          <w:sz w:val="32"/>
          <w:szCs w:val="32"/>
          <w:rtl/>
          <w:lang w:bidi="ar-JO"/>
        </w:rPr>
        <w:t xml:space="preserve">المحافظ   </w:t>
      </w:r>
    </w:p>
    <w:p w:rsidR="00B040D3" w:rsidRDefault="00A37199" w:rsidP="00D837D0">
      <w:pPr>
        <w:bidi w:val="0"/>
        <w:rPr>
          <w:rFonts w:ascii="Simplified Arabic" w:hAnsi="Simplified Arabic" w:cs="Simplified Arabic"/>
          <w:b/>
          <w:bCs/>
          <w:sz w:val="32"/>
          <w:szCs w:val="32"/>
          <w:rtl/>
          <w:lang w:bidi="ar-JO"/>
        </w:rPr>
      </w:pPr>
      <w:r w:rsidRPr="004B7B33">
        <w:rPr>
          <w:rFonts w:ascii="Simplified Arabic" w:hAnsi="Simplified Arabic" w:cs="Simplified Arabic" w:hint="cs"/>
          <w:b/>
          <w:bCs/>
          <w:sz w:val="32"/>
          <w:szCs w:val="32"/>
          <w:rtl/>
          <w:lang w:bidi="ar-JO"/>
        </w:rPr>
        <w:t>د. زياد فريز</w:t>
      </w:r>
    </w:p>
    <w:p w:rsidR="00D837D0" w:rsidRDefault="00D837D0" w:rsidP="00D837D0">
      <w:pPr>
        <w:bidi w:val="0"/>
        <w:rPr>
          <w:rFonts w:ascii="Simplified Arabic" w:hAnsi="Simplified Arabic" w:cs="Simplified Arabic"/>
          <w:b/>
          <w:bCs/>
          <w:sz w:val="32"/>
          <w:szCs w:val="32"/>
          <w:rtl/>
          <w:lang w:bidi="ar-JO"/>
        </w:rPr>
      </w:pPr>
    </w:p>
    <w:p w:rsidR="00815B54" w:rsidRDefault="00815B54" w:rsidP="00F5300B">
      <w:pPr>
        <w:bidi w:val="0"/>
        <w:ind w:right="-594"/>
        <w:jc w:val="right"/>
        <w:rPr>
          <w:rFonts w:ascii="Simplified Arabic" w:hAnsi="Simplified Arabic" w:cs="Simplified Arabic"/>
          <w:b/>
          <w:bCs/>
          <w:sz w:val="32"/>
          <w:szCs w:val="32"/>
          <w:rtl/>
          <w:lang w:bidi="ar-JO"/>
        </w:rPr>
      </w:pPr>
    </w:p>
    <w:p w:rsidR="00F5300B" w:rsidRPr="00026410" w:rsidRDefault="00F5300B" w:rsidP="00815B54">
      <w:pPr>
        <w:bidi w:val="0"/>
        <w:ind w:right="-594"/>
        <w:jc w:val="right"/>
        <w:rPr>
          <w:rFonts w:ascii="Simplified Arabic" w:hAnsi="Simplified Arabic" w:cs="Simplified Arabic"/>
          <w:color w:val="365F91" w:themeColor="accent1" w:themeShade="BF"/>
          <w:sz w:val="16"/>
          <w:szCs w:val="16"/>
          <w:lang w:bidi="ar-JO"/>
        </w:rPr>
      </w:pPr>
    </w:p>
    <w:sectPr w:rsidR="00F5300B" w:rsidRPr="00026410" w:rsidSect="00760CD5">
      <w:footerReference w:type="default" r:id="rId8"/>
      <w:endnotePr>
        <w:numFmt w:val="lowerLetter"/>
      </w:endnotePr>
      <w:pgSz w:w="11907" w:h="16840" w:code="9"/>
      <w:pgMar w:top="1620" w:right="1701" w:bottom="426" w:left="1620" w:header="720" w:footer="0" w:gutter="0"/>
      <w:paperSrc w:first="4" w:other="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DD" w:rsidRDefault="004D2FDD">
      <w:r>
        <w:separator/>
      </w:r>
    </w:p>
  </w:endnote>
  <w:endnote w:type="continuationSeparator" w:id="0">
    <w:p w:rsidR="004D2FDD" w:rsidRDefault="004D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2" w:rsidRDefault="006F6F72" w:rsidP="00A025F4">
    <w:pPr>
      <w:pStyle w:val="Footer"/>
      <w:ind w:left="-567" w:right="-540"/>
    </w:pPr>
    <w:r>
      <w:t xml:space="preserve">   </w:t>
    </w:r>
  </w:p>
  <w:p w:rsidR="006F6F72" w:rsidRDefault="006F6F72" w:rsidP="00A025F4">
    <w:pPr>
      <w:pStyle w:val="Footer"/>
      <w:ind w:left="-567" w:right="-540"/>
    </w:pPr>
  </w:p>
  <w:p w:rsidR="006F6F72" w:rsidRDefault="006F6F72" w:rsidP="00A025F4">
    <w:pPr>
      <w:pStyle w:val="Footer"/>
      <w:ind w:left="-567" w:right="-540"/>
    </w:pPr>
  </w:p>
  <w:p w:rsidR="006F6F72" w:rsidRDefault="006F6F72" w:rsidP="00A025F4">
    <w:pPr>
      <w:pStyle w:val="Footer"/>
      <w:ind w:left="-567" w:right="-540"/>
    </w:pPr>
  </w:p>
  <w:p w:rsidR="00996716" w:rsidRPr="00C9193D" w:rsidRDefault="00996716" w:rsidP="00A025F4">
    <w:pPr>
      <w:pStyle w:val="Footer"/>
      <w:ind w:left="-567" w:right="-540"/>
      <w:rPr>
        <w:rtl/>
      </w:rPr>
    </w:pP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DD" w:rsidRDefault="004D2FDD">
      <w:r>
        <w:separator/>
      </w:r>
    </w:p>
  </w:footnote>
  <w:footnote w:type="continuationSeparator" w:id="0">
    <w:p w:rsidR="004D2FDD" w:rsidRDefault="004D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0917"/>
    <w:multiLevelType w:val="hybridMultilevel"/>
    <w:tmpl w:val="1C205EEA"/>
    <w:lvl w:ilvl="0" w:tplc="800E3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064E"/>
    <w:multiLevelType w:val="hybridMultilevel"/>
    <w:tmpl w:val="E1D8A5AA"/>
    <w:lvl w:ilvl="0" w:tplc="AE4C1F7A">
      <w:start w:val="5"/>
      <w:numFmt w:val="arabicAlpha"/>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 w15:restartNumberingAfterBreak="0">
    <w:nsid w:val="25655CFA"/>
    <w:multiLevelType w:val="hybridMultilevel"/>
    <w:tmpl w:val="B4CCA772"/>
    <w:lvl w:ilvl="0" w:tplc="6F9AC994">
      <w:start w:val="6"/>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3" w15:restartNumberingAfterBreak="0">
    <w:nsid w:val="2CEC19C4"/>
    <w:multiLevelType w:val="hybridMultilevel"/>
    <w:tmpl w:val="E30A978A"/>
    <w:lvl w:ilvl="0" w:tplc="7EBEBEC4">
      <w:start w:val="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4" w15:restartNumberingAfterBreak="0">
    <w:nsid w:val="30DF2535"/>
    <w:multiLevelType w:val="multilevel"/>
    <w:tmpl w:val="B4CCA772"/>
    <w:lvl w:ilvl="0">
      <w:start w:val="6"/>
      <w:numFmt w:val="decimal"/>
      <w:lvlText w:val="%1)"/>
      <w:lvlJc w:val="left"/>
      <w:pPr>
        <w:tabs>
          <w:tab w:val="num" w:pos="468"/>
        </w:tabs>
        <w:ind w:left="468" w:hanging="360"/>
      </w:pPr>
      <w:rPr>
        <w:rFonts w:hint="default"/>
      </w:rPr>
    </w:lvl>
    <w:lvl w:ilvl="1">
      <w:start w:val="1"/>
      <w:numFmt w:val="lowerLetter"/>
      <w:lvlText w:val="%2."/>
      <w:lvlJc w:val="left"/>
      <w:pPr>
        <w:tabs>
          <w:tab w:val="num" w:pos="1188"/>
        </w:tabs>
        <w:ind w:left="1188" w:hanging="360"/>
      </w:pPr>
    </w:lvl>
    <w:lvl w:ilvl="2">
      <w:start w:val="1"/>
      <w:numFmt w:val="lowerRoman"/>
      <w:lvlText w:val="%3."/>
      <w:lvlJc w:val="right"/>
      <w:pPr>
        <w:tabs>
          <w:tab w:val="num" w:pos="1908"/>
        </w:tabs>
        <w:ind w:left="1908" w:hanging="180"/>
      </w:pPr>
    </w:lvl>
    <w:lvl w:ilvl="3">
      <w:start w:val="1"/>
      <w:numFmt w:val="decimal"/>
      <w:lvlText w:val="%4."/>
      <w:lvlJc w:val="left"/>
      <w:pPr>
        <w:tabs>
          <w:tab w:val="num" w:pos="2628"/>
        </w:tabs>
        <w:ind w:left="2628" w:hanging="360"/>
      </w:pPr>
    </w:lvl>
    <w:lvl w:ilvl="4">
      <w:start w:val="1"/>
      <w:numFmt w:val="lowerLetter"/>
      <w:lvlText w:val="%5."/>
      <w:lvlJc w:val="left"/>
      <w:pPr>
        <w:tabs>
          <w:tab w:val="num" w:pos="3348"/>
        </w:tabs>
        <w:ind w:left="3348" w:hanging="360"/>
      </w:pPr>
    </w:lvl>
    <w:lvl w:ilvl="5">
      <w:start w:val="1"/>
      <w:numFmt w:val="lowerRoman"/>
      <w:lvlText w:val="%6."/>
      <w:lvlJc w:val="right"/>
      <w:pPr>
        <w:tabs>
          <w:tab w:val="num" w:pos="4068"/>
        </w:tabs>
        <w:ind w:left="4068" w:hanging="180"/>
      </w:pPr>
    </w:lvl>
    <w:lvl w:ilvl="6">
      <w:start w:val="1"/>
      <w:numFmt w:val="decimal"/>
      <w:lvlText w:val="%7."/>
      <w:lvlJc w:val="left"/>
      <w:pPr>
        <w:tabs>
          <w:tab w:val="num" w:pos="4788"/>
        </w:tabs>
        <w:ind w:left="4788" w:hanging="360"/>
      </w:pPr>
    </w:lvl>
    <w:lvl w:ilvl="7">
      <w:start w:val="1"/>
      <w:numFmt w:val="lowerLetter"/>
      <w:lvlText w:val="%8."/>
      <w:lvlJc w:val="left"/>
      <w:pPr>
        <w:tabs>
          <w:tab w:val="num" w:pos="5508"/>
        </w:tabs>
        <w:ind w:left="5508" w:hanging="360"/>
      </w:pPr>
    </w:lvl>
    <w:lvl w:ilvl="8">
      <w:start w:val="1"/>
      <w:numFmt w:val="lowerRoman"/>
      <w:lvlText w:val="%9."/>
      <w:lvlJc w:val="right"/>
      <w:pPr>
        <w:tabs>
          <w:tab w:val="num" w:pos="6228"/>
        </w:tabs>
        <w:ind w:left="6228" w:hanging="180"/>
      </w:pPr>
    </w:lvl>
  </w:abstractNum>
  <w:abstractNum w:abstractNumId="5" w15:restartNumberingAfterBreak="0">
    <w:nsid w:val="3CC7709A"/>
    <w:multiLevelType w:val="hybridMultilevel"/>
    <w:tmpl w:val="BCD6CFE2"/>
    <w:lvl w:ilvl="0" w:tplc="E940E28C">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F28AC"/>
    <w:multiLevelType w:val="hybridMultilevel"/>
    <w:tmpl w:val="9EACC35E"/>
    <w:lvl w:ilvl="0" w:tplc="DF58F8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84F75"/>
    <w:multiLevelType w:val="hybridMultilevel"/>
    <w:tmpl w:val="325685CA"/>
    <w:lvl w:ilvl="0" w:tplc="2AB49A02">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A16A28"/>
    <w:multiLevelType w:val="hybridMultilevel"/>
    <w:tmpl w:val="805A6116"/>
    <w:lvl w:ilvl="0" w:tplc="0A5CACD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E7D6D"/>
    <w:multiLevelType w:val="hybridMultilevel"/>
    <w:tmpl w:val="4DDEB49C"/>
    <w:lvl w:ilvl="0" w:tplc="59C8A0AC">
      <w:start w:val="14"/>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30160C"/>
    <w:multiLevelType w:val="hybridMultilevel"/>
    <w:tmpl w:val="45484958"/>
    <w:lvl w:ilvl="0" w:tplc="721AA7D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9"/>
  </w:num>
  <w:num w:numId="5">
    <w:abstractNumId w:val="0"/>
  </w:num>
  <w:num w:numId="6">
    <w:abstractNumId w:val="8"/>
  </w:num>
  <w:num w:numId="7">
    <w:abstractNumId w:val="7"/>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68"/>
    <w:rsid w:val="00000320"/>
    <w:rsid w:val="00000C8A"/>
    <w:rsid w:val="00002FB5"/>
    <w:rsid w:val="000053B9"/>
    <w:rsid w:val="0001184A"/>
    <w:rsid w:val="00016E39"/>
    <w:rsid w:val="00020013"/>
    <w:rsid w:val="00021280"/>
    <w:rsid w:val="00026410"/>
    <w:rsid w:val="00031D39"/>
    <w:rsid w:val="00035039"/>
    <w:rsid w:val="000417E8"/>
    <w:rsid w:val="00045E1C"/>
    <w:rsid w:val="0005126B"/>
    <w:rsid w:val="00057823"/>
    <w:rsid w:val="00060EB8"/>
    <w:rsid w:val="000625A8"/>
    <w:rsid w:val="000757E4"/>
    <w:rsid w:val="00080A03"/>
    <w:rsid w:val="00080CC2"/>
    <w:rsid w:val="00081B7B"/>
    <w:rsid w:val="00083138"/>
    <w:rsid w:val="00086D95"/>
    <w:rsid w:val="00087C95"/>
    <w:rsid w:val="00092A54"/>
    <w:rsid w:val="000963C5"/>
    <w:rsid w:val="000A265F"/>
    <w:rsid w:val="000A2B5C"/>
    <w:rsid w:val="000A38A9"/>
    <w:rsid w:val="000B0035"/>
    <w:rsid w:val="000C2B27"/>
    <w:rsid w:val="000C4B20"/>
    <w:rsid w:val="000D1756"/>
    <w:rsid w:val="000D54F1"/>
    <w:rsid w:val="000E06E3"/>
    <w:rsid w:val="000F0AEC"/>
    <w:rsid w:val="000F0C48"/>
    <w:rsid w:val="000F1511"/>
    <w:rsid w:val="000F4292"/>
    <w:rsid w:val="000F434F"/>
    <w:rsid w:val="001029D2"/>
    <w:rsid w:val="00111A63"/>
    <w:rsid w:val="00116E91"/>
    <w:rsid w:val="0012303A"/>
    <w:rsid w:val="001235AD"/>
    <w:rsid w:val="00126307"/>
    <w:rsid w:val="00131F75"/>
    <w:rsid w:val="00137827"/>
    <w:rsid w:val="00145864"/>
    <w:rsid w:val="00150DD1"/>
    <w:rsid w:val="001624B7"/>
    <w:rsid w:val="0016299D"/>
    <w:rsid w:val="001642C1"/>
    <w:rsid w:val="00164891"/>
    <w:rsid w:val="0016731F"/>
    <w:rsid w:val="00171BEA"/>
    <w:rsid w:val="0017240E"/>
    <w:rsid w:val="00174907"/>
    <w:rsid w:val="00181C86"/>
    <w:rsid w:val="00183420"/>
    <w:rsid w:val="00183639"/>
    <w:rsid w:val="0018393C"/>
    <w:rsid w:val="001A3717"/>
    <w:rsid w:val="001A3820"/>
    <w:rsid w:val="001A68D1"/>
    <w:rsid w:val="001B1F16"/>
    <w:rsid w:val="001B2F0A"/>
    <w:rsid w:val="001B7919"/>
    <w:rsid w:val="001C16AA"/>
    <w:rsid w:val="001C5997"/>
    <w:rsid w:val="001C5DAF"/>
    <w:rsid w:val="001C7052"/>
    <w:rsid w:val="001C7BD5"/>
    <w:rsid w:val="001C7EDA"/>
    <w:rsid w:val="001D07F5"/>
    <w:rsid w:val="001D593B"/>
    <w:rsid w:val="001D5BA8"/>
    <w:rsid w:val="001F1FA9"/>
    <w:rsid w:val="00205F08"/>
    <w:rsid w:val="00207A65"/>
    <w:rsid w:val="00211147"/>
    <w:rsid w:val="00224B7D"/>
    <w:rsid w:val="00230CF7"/>
    <w:rsid w:val="00232417"/>
    <w:rsid w:val="00251B71"/>
    <w:rsid w:val="00252155"/>
    <w:rsid w:val="00265720"/>
    <w:rsid w:val="0026602B"/>
    <w:rsid w:val="00272415"/>
    <w:rsid w:val="00280FFD"/>
    <w:rsid w:val="00281BEB"/>
    <w:rsid w:val="00287AC7"/>
    <w:rsid w:val="00291418"/>
    <w:rsid w:val="002A175E"/>
    <w:rsid w:val="002A1B73"/>
    <w:rsid w:val="002A33B8"/>
    <w:rsid w:val="002A3A7E"/>
    <w:rsid w:val="002C794F"/>
    <w:rsid w:val="002D1CEA"/>
    <w:rsid w:val="002D247A"/>
    <w:rsid w:val="002D6099"/>
    <w:rsid w:val="002D6D36"/>
    <w:rsid w:val="002E2BDE"/>
    <w:rsid w:val="002E388D"/>
    <w:rsid w:val="002E3E79"/>
    <w:rsid w:val="002E4D6F"/>
    <w:rsid w:val="00300514"/>
    <w:rsid w:val="003048E8"/>
    <w:rsid w:val="00313FB7"/>
    <w:rsid w:val="00314DAD"/>
    <w:rsid w:val="00316165"/>
    <w:rsid w:val="00316D0D"/>
    <w:rsid w:val="00321334"/>
    <w:rsid w:val="003226B2"/>
    <w:rsid w:val="003250AD"/>
    <w:rsid w:val="00326983"/>
    <w:rsid w:val="003269BE"/>
    <w:rsid w:val="00327CDB"/>
    <w:rsid w:val="00330125"/>
    <w:rsid w:val="0033495F"/>
    <w:rsid w:val="0033609C"/>
    <w:rsid w:val="00342008"/>
    <w:rsid w:val="00345269"/>
    <w:rsid w:val="0034759C"/>
    <w:rsid w:val="00352CA2"/>
    <w:rsid w:val="003538E5"/>
    <w:rsid w:val="0035447A"/>
    <w:rsid w:val="0035781B"/>
    <w:rsid w:val="00360A93"/>
    <w:rsid w:val="0036674B"/>
    <w:rsid w:val="00370387"/>
    <w:rsid w:val="0037332D"/>
    <w:rsid w:val="00376E44"/>
    <w:rsid w:val="00380ED3"/>
    <w:rsid w:val="003838A4"/>
    <w:rsid w:val="00395A6F"/>
    <w:rsid w:val="00397E26"/>
    <w:rsid w:val="003A2775"/>
    <w:rsid w:val="003A291A"/>
    <w:rsid w:val="003A49B2"/>
    <w:rsid w:val="003A7907"/>
    <w:rsid w:val="003B2803"/>
    <w:rsid w:val="003B4B77"/>
    <w:rsid w:val="003B5B4C"/>
    <w:rsid w:val="003B5F33"/>
    <w:rsid w:val="003C294C"/>
    <w:rsid w:val="003D3A2A"/>
    <w:rsid w:val="003E38DF"/>
    <w:rsid w:val="003E38EA"/>
    <w:rsid w:val="003E3923"/>
    <w:rsid w:val="003E47A9"/>
    <w:rsid w:val="00405AB1"/>
    <w:rsid w:val="00411996"/>
    <w:rsid w:val="004229F8"/>
    <w:rsid w:val="004241CF"/>
    <w:rsid w:val="00426E1B"/>
    <w:rsid w:val="0043331B"/>
    <w:rsid w:val="0043350E"/>
    <w:rsid w:val="00435884"/>
    <w:rsid w:val="00436E26"/>
    <w:rsid w:val="00436F19"/>
    <w:rsid w:val="00440779"/>
    <w:rsid w:val="004418E9"/>
    <w:rsid w:val="004446C4"/>
    <w:rsid w:val="00447964"/>
    <w:rsid w:val="00451881"/>
    <w:rsid w:val="00457904"/>
    <w:rsid w:val="00461302"/>
    <w:rsid w:val="004653A1"/>
    <w:rsid w:val="004728A9"/>
    <w:rsid w:val="00474EB5"/>
    <w:rsid w:val="00475241"/>
    <w:rsid w:val="004760B4"/>
    <w:rsid w:val="00486218"/>
    <w:rsid w:val="00490519"/>
    <w:rsid w:val="0049593A"/>
    <w:rsid w:val="00496EA9"/>
    <w:rsid w:val="0049777A"/>
    <w:rsid w:val="004A4A1E"/>
    <w:rsid w:val="004A53E6"/>
    <w:rsid w:val="004B1FD5"/>
    <w:rsid w:val="004B72B5"/>
    <w:rsid w:val="004B7B33"/>
    <w:rsid w:val="004C3B12"/>
    <w:rsid w:val="004C4182"/>
    <w:rsid w:val="004D085B"/>
    <w:rsid w:val="004D2FDD"/>
    <w:rsid w:val="004D3A83"/>
    <w:rsid w:val="004E1121"/>
    <w:rsid w:val="004E190C"/>
    <w:rsid w:val="004E33C9"/>
    <w:rsid w:val="004F664F"/>
    <w:rsid w:val="00500ED7"/>
    <w:rsid w:val="00505FB2"/>
    <w:rsid w:val="00515C7E"/>
    <w:rsid w:val="005219E2"/>
    <w:rsid w:val="00533CB8"/>
    <w:rsid w:val="005400FD"/>
    <w:rsid w:val="0055049F"/>
    <w:rsid w:val="00557FB4"/>
    <w:rsid w:val="0056460E"/>
    <w:rsid w:val="00565788"/>
    <w:rsid w:val="00565A60"/>
    <w:rsid w:val="00576650"/>
    <w:rsid w:val="00580D44"/>
    <w:rsid w:val="00584698"/>
    <w:rsid w:val="0058648A"/>
    <w:rsid w:val="005A5AE7"/>
    <w:rsid w:val="005A7ECC"/>
    <w:rsid w:val="005B13D7"/>
    <w:rsid w:val="005B573A"/>
    <w:rsid w:val="005B5805"/>
    <w:rsid w:val="005C03FB"/>
    <w:rsid w:val="005C43B5"/>
    <w:rsid w:val="005C6EA6"/>
    <w:rsid w:val="005E7576"/>
    <w:rsid w:val="00601331"/>
    <w:rsid w:val="00602DC7"/>
    <w:rsid w:val="00603BDA"/>
    <w:rsid w:val="00604B51"/>
    <w:rsid w:val="006118E9"/>
    <w:rsid w:val="00612A56"/>
    <w:rsid w:val="006157C9"/>
    <w:rsid w:val="00615EE4"/>
    <w:rsid w:val="00617769"/>
    <w:rsid w:val="00621071"/>
    <w:rsid w:val="00621A41"/>
    <w:rsid w:val="00625DCC"/>
    <w:rsid w:val="00630FCD"/>
    <w:rsid w:val="006338A8"/>
    <w:rsid w:val="00634DB0"/>
    <w:rsid w:val="006372A7"/>
    <w:rsid w:val="00640DEC"/>
    <w:rsid w:val="00654873"/>
    <w:rsid w:val="00664F69"/>
    <w:rsid w:val="00667577"/>
    <w:rsid w:val="00672511"/>
    <w:rsid w:val="00677288"/>
    <w:rsid w:val="006818E3"/>
    <w:rsid w:val="00686F5E"/>
    <w:rsid w:val="00690FC1"/>
    <w:rsid w:val="006915BA"/>
    <w:rsid w:val="006A1336"/>
    <w:rsid w:val="006A20D0"/>
    <w:rsid w:val="006B0D6D"/>
    <w:rsid w:val="006B0E70"/>
    <w:rsid w:val="006C4116"/>
    <w:rsid w:val="006C41DB"/>
    <w:rsid w:val="006C5489"/>
    <w:rsid w:val="006D34EC"/>
    <w:rsid w:val="006E0341"/>
    <w:rsid w:val="006E086F"/>
    <w:rsid w:val="006F5278"/>
    <w:rsid w:val="006F6F72"/>
    <w:rsid w:val="00717B85"/>
    <w:rsid w:val="0072183C"/>
    <w:rsid w:val="0072276E"/>
    <w:rsid w:val="0072361A"/>
    <w:rsid w:val="007261EA"/>
    <w:rsid w:val="00734615"/>
    <w:rsid w:val="00736BFC"/>
    <w:rsid w:val="00741131"/>
    <w:rsid w:val="00752887"/>
    <w:rsid w:val="00760CD5"/>
    <w:rsid w:val="00764F97"/>
    <w:rsid w:val="007719D3"/>
    <w:rsid w:val="007738C6"/>
    <w:rsid w:val="00775CB8"/>
    <w:rsid w:val="00780683"/>
    <w:rsid w:val="007849CF"/>
    <w:rsid w:val="00792176"/>
    <w:rsid w:val="00792F66"/>
    <w:rsid w:val="0079773C"/>
    <w:rsid w:val="007A0CE8"/>
    <w:rsid w:val="007B46A3"/>
    <w:rsid w:val="007B4890"/>
    <w:rsid w:val="007B7519"/>
    <w:rsid w:val="007C0E9E"/>
    <w:rsid w:val="007C334E"/>
    <w:rsid w:val="007D1AFC"/>
    <w:rsid w:val="007D490A"/>
    <w:rsid w:val="007E269B"/>
    <w:rsid w:val="007F5868"/>
    <w:rsid w:val="00803C69"/>
    <w:rsid w:val="0080535A"/>
    <w:rsid w:val="00807BEE"/>
    <w:rsid w:val="00812A4F"/>
    <w:rsid w:val="0081431E"/>
    <w:rsid w:val="00814D64"/>
    <w:rsid w:val="00815B54"/>
    <w:rsid w:val="0082224D"/>
    <w:rsid w:val="00822596"/>
    <w:rsid w:val="0082418A"/>
    <w:rsid w:val="00826C8D"/>
    <w:rsid w:val="00830F72"/>
    <w:rsid w:val="008324AD"/>
    <w:rsid w:val="008351C3"/>
    <w:rsid w:val="00842351"/>
    <w:rsid w:val="00851C1D"/>
    <w:rsid w:val="0086175D"/>
    <w:rsid w:val="008620D5"/>
    <w:rsid w:val="0086262E"/>
    <w:rsid w:val="00863557"/>
    <w:rsid w:val="00863B36"/>
    <w:rsid w:val="00865D69"/>
    <w:rsid w:val="0087514C"/>
    <w:rsid w:val="008806C4"/>
    <w:rsid w:val="00887A34"/>
    <w:rsid w:val="00891B9C"/>
    <w:rsid w:val="0089276E"/>
    <w:rsid w:val="008966C6"/>
    <w:rsid w:val="00897D0E"/>
    <w:rsid w:val="008A19FA"/>
    <w:rsid w:val="008B16E0"/>
    <w:rsid w:val="008B55FB"/>
    <w:rsid w:val="008C149A"/>
    <w:rsid w:val="008C1D85"/>
    <w:rsid w:val="008C4BDA"/>
    <w:rsid w:val="008D4292"/>
    <w:rsid w:val="008E5DC6"/>
    <w:rsid w:val="008E5FD0"/>
    <w:rsid w:val="009034CE"/>
    <w:rsid w:val="0091127F"/>
    <w:rsid w:val="00912EF2"/>
    <w:rsid w:val="00916EF4"/>
    <w:rsid w:val="00921639"/>
    <w:rsid w:val="00922F6F"/>
    <w:rsid w:val="009307CF"/>
    <w:rsid w:val="009307F3"/>
    <w:rsid w:val="00933797"/>
    <w:rsid w:val="0094589D"/>
    <w:rsid w:val="009522EB"/>
    <w:rsid w:val="00952C75"/>
    <w:rsid w:val="00953840"/>
    <w:rsid w:val="00960D2D"/>
    <w:rsid w:val="00971797"/>
    <w:rsid w:val="0097411C"/>
    <w:rsid w:val="00984AF0"/>
    <w:rsid w:val="00986020"/>
    <w:rsid w:val="00996716"/>
    <w:rsid w:val="009A0E6A"/>
    <w:rsid w:val="009A3E8A"/>
    <w:rsid w:val="009A590B"/>
    <w:rsid w:val="009A60D5"/>
    <w:rsid w:val="009B4956"/>
    <w:rsid w:val="009B4BA2"/>
    <w:rsid w:val="009C3705"/>
    <w:rsid w:val="009E4068"/>
    <w:rsid w:val="00A0047B"/>
    <w:rsid w:val="00A025F4"/>
    <w:rsid w:val="00A066E2"/>
    <w:rsid w:val="00A15A90"/>
    <w:rsid w:val="00A20807"/>
    <w:rsid w:val="00A25274"/>
    <w:rsid w:val="00A27C20"/>
    <w:rsid w:val="00A336C6"/>
    <w:rsid w:val="00A33784"/>
    <w:rsid w:val="00A360B3"/>
    <w:rsid w:val="00A37199"/>
    <w:rsid w:val="00A4330F"/>
    <w:rsid w:val="00A440A7"/>
    <w:rsid w:val="00A44726"/>
    <w:rsid w:val="00A515D0"/>
    <w:rsid w:val="00A52E7F"/>
    <w:rsid w:val="00A52FF7"/>
    <w:rsid w:val="00A547C9"/>
    <w:rsid w:val="00A570C7"/>
    <w:rsid w:val="00A63A14"/>
    <w:rsid w:val="00A64504"/>
    <w:rsid w:val="00A674E5"/>
    <w:rsid w:val="00A7060D"/>
    <w:rsid w:val="00A73FFF"/>
    <w:rsid w:val="00A74474"/>
    <w:rsid w:val="00A804BD"/>
    <w:rsid w:val="00A82EBA"/>
    <w:rsid w:val="00A8408C"/>
    <w:rsid w:val="00A8548A"/>
    <w:rsid w:val="00AA4423"/>
    <w:rsid w:val="00AA4CF5"/>
    <w:rsid w:val="00AA79FD"/>
    <w:rsid w:val="00AB3D30"/>
    <w:rsid w:val="00AC00FC"/>
    <w:rsid w:val="00AC06EF"/>
    <w:rsid w:val="00AC406F"/>
    <w:rsid w:val="00AC49AD"/>
    <w:rsid w:val="00AC5323"/>
    <w:rsid w:val="00AC6A65"/>
    <w:rsid w:val="00AD3D38"/>
    <w:rsid w:val="00AD7D66"/>
    <w:rsid w:val="00AE05BB"/>
    <w:rsid w:val="00AE22C7"/>
    <w:rsid w:val="00AE395F"/>
    <w:rsid w:val="00AE75A8"/>
    <w:rsid w:val="00AF495C"/>
    <w:rsid w:val="00AF49AB"/>
    <w:rsid w:val="00B040D3"/>
    <w:rsid w:val="00B07DE7"/>
    <w:rsid w:val="00B1107E"/>
    <w:rsid w:val="00B21C61"/>
    <w:rsid w:val="00B2274F"/>
    <w:rsid w:val="00B24093"/>
    <w:rsid w:val="00B33EF2"/>
    <w:rsid w:val="00B36BF4"/>
    <w:rsid w:val="00B45D3C"/>
    <w:rsid w:val="00B46011"/>
    <w:rsid w:val="00B50ABD"/>
    <w:rsid w:val="00B511CA"/>
    <w:rsid w:val="00B521B2"/>
    <w:rsid w:val="00B5473D"/>
    <w:rsid w:val="00B55145"/>
    <w:rsid w:val="00B57AAA"/>
    <w:rsid w:val="00B63746"/>
    <w:rsid w:val="00B652D6"/>
    <w:rsid w:val="00B76EFD"/>
    <w:rsid w:val="00B77D20"/>
    <w:rsid w:val="00B87BAA"/>
    <w:rsid w:val="00B87F2A"/>
    <w:rsid w:val="00B91CE9"/>
    <w:rsid w:val="00BA0774"/>
    <w:rsid w:val="00BA139E"/>
    <w:rsid w:val="00BB0C66"/>
    <w:rsid w:val="00BB688D"/>
    <w:rsid w:val="00BC1480"/>
    <w:rsid w:val="00BC7F03"/>
    <w:rsid w:val="00BD4C77"/>
    <w:rsid w:val="00BD7ABD"/>
    <w:rsid w:val="00BE3A6E"/>
    <w:rsid w:val="00BE50D6"/>
    <w:rsid w:val="00BF0027"/>
    <w:rsid w:val="00BF42C5"/>
    <w:rsid w:val="00BF4B5C"/>
    <w:rsid w:val="00C1448E"/>
    <w:rsid w:val="00C17088"/>
    <w:rsid w:val="00C200EB"/>
    <w:rsid w:val="00C2065F"/>
    <w:rsid w:val="00C24776"/>
    <w:rsid w:val="00C35CBE"/>
    <w:rsid w:val="00C37840"/>
    <w:rsid w:val="00C41D2C"/>
    <w:rsid w:val="00C43763"/>
    <w:rsid w:val="00C45878"/>
    <w:rsid w:val="00C52AA4"/>
    <w:rsid w:val="00C762A1"/>
    <w:rsid w:val="00C76ACF"/>
    <w:rsid w:val="00C80811"/>
    <w:rsid w:val="00C81638"/>
    <w:rsid w:val="00C84369"/>
    <w:rsid w:val="00C853AE"/>
    <w:rsid w:val="00C865BA"/>
    <w:rsid w:val="00C93C18"/>
    <w:rsid w:val="00C97050"/>
    <w:rsid w:val="00CA613C"/>
    <w:rsid w:val="00CC1B6A"/>
    <w:rsid w:val="00CC5810"/>
    <w:rsid w:val="00CC7C00"/>
    <w:rsid w:val="00CD0182"/>
    <w:rsid w:val="00CF2022"/>
    <w:rsid w:val="00CF5308"/>
    <w:rsid w:val="00CF545D"/>
    <w:rsid w:val="00D027CF"/>
    <w:rsid w:val="00D04834"/>
    <w:rsid w:val="00D145D2"/>
    <w:rsid w:val="00D15B9B"/>
    <w:rsid w:val="00D27764"/>
    <w:rsid w:val="00D311F8"/>
    <w:rsid w:val="00D31838"/>
    <w:rsid w:val="00D32857"/>
    <w:rsid w:val="00D33561"/>
    <w:rsid w:val="00D62342"/>
    <w:rsid w:val="00D641D3"/>
    <w:rsid w:val="00D663E5"/>
    <w:rsid w:val="00D6704C"/>
    <w:rsid w:val="00D81A2F"/>
    <w:rsid w:val="00D82DBF"/>
    <w:rsid w:val="00D837D0"/>
    <w:rsid w:val="00D912B2"/>
    <w:rsid w:val="00D91496"/>
    <w:rsid w:val="00D966D1"/>
    <w:rsid w:val="00D972A6"/>
    <w:rsid w:val="00DA27FA"/>
    <w:rsid w:val="00DA448F"/>
    <w:rsid w:val="00DB3AB9"/>
    <w:rsid w:val="00DC1211"/>
    <w:rsid w:val="00DC1CFC"/>
    <w:rsid w:val="00DC698E"/>
    <w:rsid w:val="00DD35A8"/>
    <w:rsid w:val="00DD3A57"/>
    <w:rsid w:val="00DD66DC"/>
    <w:rsid w:val="00DD6E9C"/>
    <w:rsid w:val="00DD7683"/>
    <w:rsid w:val="00DE030F"/>
    <w:rsid w:val="00DE2AA0"/>
    <w:rsid w:val="00DE30F9"/>
    <w:rsid w:val="00DE432F"/>
    <w:rsid w:val="00DE4B9E"/>
    <w:rsid w:val="00DE7E6D"/>
    <w:rsid w:val="00DF1792"/>
    <w:rsid w:val="00E02030"/>
    <w:rsid w:val="00E02E62"/>
    <w:rsid w:val="00E04BC4"/>
    <w:rsid w:val="00E05DF6"/>
    <w:rsid w:val="00E05EAD"/>
    <w:rsid w:val="00E06863"/>
    <w:rsid w:val="00E10E3E"/>
    <w:rsid w:val="00E134A6"/>
    <w:rsid w:val="00E1581B"/>
    <w:rsid w:val="00E24CAF"/>
    <w:rsid w:val="00E32427"/>
    <w:rsid w:val="00E3772A"/>
    <w:rsid w:val="00E4183E"/>
    <w:rsid w:val="00E52A8E"/>
    <w:rsid w:val="00E5454F"/>
    <w:rsid w:val="00E5652B"/>
    <w:rsid w:val="00E57362"/>
    <w:rsid w:val="00E62451"/>
    <w:rsid w:val="00E64464"/>
    <w:rsid w:val="00E67277"/>
    <w:rsid w:val="00E70315"/>
    <w:rsid w:val="00E709F0"/>
    <w:rsid w:val="00E71FF6"/>
    <w:rsid w:val="00E7450A"/>
    <w:rsid w:val="00E76464"/>
    <w:rsid w:val="00E93846"/>
    <w:rsid w:val="00E93DBE"/>
    <w:rsid w:val="00E96786"/>
    <w:rsid w:val="00E97AED"/>
    <w:rsid w:val="00EA4585"/>
    <w:rsid w:val="00EB2431"/>
    <w:rsid w:val="00EB7BE2"/>
    <w:rsid w:val="00EC05F9"/>
    <w:rsid w:val="00EC0A14"/>
    <w:rsid w:val="00EF063E"/>
    <w:rsid w:val="00EF0BFA"/>
    <w:rsid w:val="00EF1D0B"/>
    <w:rsid w:val="00EF2829"/>
    <w:rsid w:val="00EF3A79"/>
    <w:rsid w:val="00F00763"/>
    <w:rsid w:val="00F0419F"/>
    <w:rsid w:val="00F04723"/>
    <w:rsid w:val="00F10F7F"/>
    <w:rsid w:val="00F14632"/>
    <w:rsid w:val="00F20CA6"/>
    <w:rsid w:val="00F244D2"/>
    <w:rsid w:val="00F26F3B"/>
    <w:rsid w:val="00F411F5"/>
    <w:rsid w:val="00F455E1"/>
    <w:rsid w:val="00F50ABC"/>
    <w:rsid w:val="00F5300B"/>
    <w:rsid w:val="00F53968"/>
    <w:rsid w:val="00F61C7B"/>
    <w:rsid w:val="00F63D26"/>
    <w:rsid w:val="00F652ED"/>
    <w:rsid w:val="00F87D90"/>
    <w:rsid w:val="00FA183E"/>
    <w:rsid w:val="00FA26C7"/>
    <w:rsid w:val="00FB3EA5"/>
    <w:rsid w:val="00FB4B98"/>
    <w:rsid w:val="00FB543E"/>
    <w:rsid w:val="00FB5DFA"/>
    <w:rsid w:val="00FD4FF2"/>
    <w:rsid w:val="00FE18CD"/>
    <w:rsid w:val="00FE2015"/>
    <w:rsid w:val="00FF3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2187B"/>
  <w15:docId w15:val="{72DC12FF-0696-4B81-898C-A339E580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68"/>
    <w:pPr>
      <w:bidi/>
    </w:pPr>
    <w:rPr>
      <w:rFonts w:cs="Traditional Arabic"/>
      <w:lang w:eastAsia="ar-SA"/>
    </w:rPr>
  </w:style>
  <w:style w:type="paragraph" w:styleId="Heading1">
    <w:name w:val="heading 1"/>
    <w:basedOn w:val="Normal"/>
    <w:next w:val="Normal"/>
    <w:qFormat/>
    <w:rsid w:val="006915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73F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6915BA"/>
    <w:pPr>
      <w:spacing w:before="240" w:after="60"/>
      <w:outlineLvl w:val="4"/>
    </w:pPr>
    <w:rPr>
      <w:b/>
      <w:bCs/>
      <w:i/>
      <w:iCs/>
      <w:sz w:val="26"/>
      <w:szCs w:val="26"/>
    </w:rPr>
  </w:style>
  <w:style w:type="paragraph" w:styleId="Heading6">
    <w:name w:val="heading 6"/>
    <w:basedOn w:val="Normal"/>
    <w:next w:val="Normal"/>
    <w:qFormat/>
    <w:rsid w:val="00207A65"/>
    <w:pPr>
      <w:keepNext/>
      <w:ind w:left="91"/>
      <w:jc w:val="lowKashida"/>
      <w:outlineLvl w:val="5"/>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5868"/>
    <w:pPr>
      <w:tabs>
        <w:tab w:val="center" w:pos="4153"/>
        <w:tab w:val="right" w:pos="8306"/>
      </w:tabs>
    </w:pPr>
  </w:style>
  <w:style w:type="paragraph" w:styleId="Title">
    <w:name w:val="Title"/>
    <w:basedOn w:val="Normal"/>
    <w:qFormat/>
    <w:rsid w:val="007F5868"/>
    <w:pPr>
      <w:ind w:left="-6" w:right="-6"/>
      <w:jc w:val="center"/>
    </w:pPr>
    <w:rPr>
      <w:rFonts w:cs="Andalus"/>
      <w:szCs w:val="28"/>
    </w:rPr>
  </w:style>
  <w:style w:type="paragraph" w:styleId="Header">
    <w:name w:val="header"/>
    <w:basedOn w:val="Normal"/>
    <w:rsid w:val="007F5868"/>
    <w:pPr>
      <w:tabs>
        <w:tab w:val="center" w:pos="4153"/>
        <w:tab w:val="right" w:pos="8306"/>
      </w:tabs>
    </w:pPr>
  </w:style>
  <w:style w:type="paragraph" w:styleId="BalloonText">
    <w:name w:val="Balloon Text"/>
    <w:basedOn w:val="Normal"/>
    <w:semiHidden/>
    <w:rsid w:val="00E57362"/>
    <w:rPr>
      <w:rFonts w:ascii="Tahoma" w:hAnsi="Tahoma" w:cs="Tahoma"/>
      <w:sz w:val="16"/>
      <w:szCs w:val="16"/>
    </w:rPr>
  </w:style>
  <w:style w:type="character" w:styleId="Hyperlink">
    <w:name w:val="Hyperlink"/>
    <w:basedOn w:val="DefaultParagraphFont"/>
    <w:rsid w:val="0080535A"/>
    <w:rPr>
      <w:color w:val="0000FF"/>
      <w:u w:val="single"/>
    </w:rPr>
  </w:style>
  <w:style w:type="character" w:customStyle="1" w:styleId="Heading2Char">
    <w:name w:val="Heading 2 Char"/>
    <w:basedOn w:val="DefaultParagraphFont"/>
    <w:link w:val="Heading2"/>
    <w:semiHidden/>
    <w:rsid w:val="00A73FFF"/>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912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50256">
      <w:bodyDiv w:val="1"/>
      <w:marLeft w:val="0"/>
      <w:marRight w:val="0"/>
      <w:marTop w:val="0"/>
      <w:marBottom w:val="0"/>
      <w:divBdr>
        <w:top w:val="none" w:sz="0" w:space="0" w:color="auto"/>
        <w:left w:val="none" w:sz="0" w:space="0" w:color="auto"/>
        <w:bottom w:val="none" w:sz="0" w:space="0" w:color="auto"/>
        <w:right w:val="none" w:sz="0" w:space="0" w:color="auto"/>
      </w:divBdr>
    </w:div>
    <w:div w:id="1416514256">
      <w:bodyDiv w:val="1"/>
      <w:marLeft w:val="0"/>
      <w:marRight w:val="0"/>
      <w:marTop w:val="0"/>
      <w:marBottom w:val="0"/>
      <w:divBdr>
        <w:top w:val="none" w:sz="0" w:space="0" w:color="auto"/>
        <w:left w:val="none" w:sz="0" w:space="0" w:color="auto"/>
        <w:bottom w:val="none" w:sz="0" w:space="0" w:color="auto"/>
        <w:right w:val="none" w:sz="0" w:space="0" w:color="auto"/>
      </w:divBdr>
    </w:div>
    <w:div w:id="1540556880">
      <w:bodyDiv w:val="1"/>
      <w:marLeft w:val="0"/>
      <w:marRight w:val="0"/>
      <w:marTop w:val="0"/>
      <w:marBottom w:val="0"/>
      <w:divBdr>
        <w:top w:val="none" w:sz="0" w:space="0" w:color="auto"/>
        <w:left w:val="none" w:sz="0" w:space="0" w:color="auto"/>
        <w:bottom w:val="none" w:sz="0" w:space="0" w:color="auto"/>
        <w:right w:val="none" w:sz="0" w:space="0" w:color="auto"/>
      </w:divBdr>
    </w:div>
    <w:div w:id="20986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4708-FD0C-4896-892E-E4F644F2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cbj</Company>
  <LinksUpToDate>false</LinksUpToDate>
  <CharactersWithSpaces>3165</CharactersWithSpaces>
  <SharedDoc>false</SharedDoc>
  <HLinks>
    <vt:vector size="6" baseType="variant">
      <vt:variant>
        <vt:i4>7733298</vt:i4>
      </vt:variant>
      <vt:variant>
        <vt:i4>0</vt:i4>
      </vt:variant>
      <vt:variant>
        <vt:i4>0</vt:i4>
      </vt:variant>
      <vt:variant>
        <vt:i4>5</vt:i4>
      </vt:variant>
      <vt:variant>
        <vt:lpwstr>http://www.cbj.gov.jo/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Ohoud</dc:creator>
  <cp:lastModifiedBy>Leena A. Hamad</cp:lastModifiedBy>
  <cp:revision>2</cp:revision>
  <cp:lastPrinted>2019-06-24T12:47:00Z</cp:lastPrinted>
  <dcterms:created xsi:type="dcterms:W3CDTF">2021-10-05T10:07:00Z</dcterms:created>
  <dcterms:modified xsi:type="dcterms:W3CDTF">2021-10-05T10:07:00Z</dcterms:modified>
</cp:coreProperties>
</file>