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Ind w:w="57" w:type="dxa"/>
        <w:tblLook w:val="0000" w:firstRow="0" w:lastRow="0" w:firstColumn="0" w:lastColumn="0" w:noHBand="0" w:noVBand="0"/>
      </w:tblPr>
      <w:tblGrid>
        <w:gridCol w:w="391"/>
        <w:gridCol w:w="2728"/>
        <w:gridCol w:w="2728"/>
      </w:tblGrid>
      <w:tr w:rsidR="00862C60" w:rsidTr="00287F95">
        <w:tc>
          <w:tcPr>
            <w:tcW w:w="391" w:type="dxa"/>
          </w:tcPr>
          <w:p w:rsidR="00862C60" w:rsidRPr="00CA3508" w:rsidRDefault="00862C60" w:rsidP="008E6645">
            <w:pPr>
              <w:rPr>
                <w:lang w:bidi="ar-JO"/>
              </w:rPr>
            </w:pPr>
          </w:p>
        </w:tc>
        <w:tc>
          <w:tcPr>
            <w:tcW w:w="2728" w:type="dxa"/>
          </w:tcPr>
          <w:p w:rsidR="00862C60" w:rsidRPr="00F92755" w:rsidRDefault="00862C60" w:rsidP="000405D7">
            <w:pPr>
              <w:spacing w:line="340" w:lineRule="exact"/>
              <w:jc w:val="lowKashida"/>
              <w:rPr>
                <w:rFonts w:cs="Simplified Arabic"/>
                <w:b/>
                <w:bCs/>
              </w:rPr>
            </w:pPr>
            <w:r w:rsidRPr="00CA3508">
              <w:rPr>
                <w:rFonts w:cs="Simplified Arabic" w:hint="cs"/>
                <w:b/>
                <w:bCs/>
                <w:sz w:val="28"/>
                <w:szCs w:val="28"/>
                <w:rtl/>
              </w:rPr>
              <w:t>10</w:t>
            </w:r>
            <w:r w:rsidRPr="00CA3508">
              <w:rPr>
                <w:rFonts w:cs="Simplified Arabic"/>
                <w:b/>
                <w:bCs/>
                <w:sz w:val="28"/>
                <w:szCs w:val="28"/>
                <w:rtl/>
              </w:rPr>
              <w:t>/</w:t>
            </w:r>
            <w:r>
              <w:rPr>
                <w:rFonts w:cs="Simplified Arabic" w:hint="cs"/>
                <w:b/>
                <w:bCs/>
                <w:sz w:val="28"/>
                <w:szCs w:val="28"/>
                <w:rtl/>
              </w:rPr>
              <w:t>1</w:t>
            </w:r>
            <w:r w:rsidRPr="00CA3508">
              <w:rPr>
                <w:rFonts w:cs="Simplified Arabic"/>
                <w:b/>
                <w:bCs/>
                <w:sz w:val="28"/>
                <w:szCs w:val="28"/>
                <w:rtl/>
              </w:rPr>
              <w:t>/</w:t>
            </w:r>
            <w:r w:rsidR="00667217">
              <w:rPr>
                <w:rFonts w:cs="Simplified Arabic" w:hint="cs"/>
                <w:b/>
                <w:bCs/>
                <w:sz w:val="28"/>
                <w:szCs w:val="28"/>
                <w:rtl/>
              </w:rPr>
              <w:t>5134</w:t>
            </w:r>
          </w:p>
        </w:tc>
        <w:tc>
          <w:tcPr>
            <w:tcW w:w="2728" w:type="dxa"/>
          </w:tcPr>
          <w:p w:rsidR="00862C60" w:rsidRPr="00CA3508" w:rsidRDefault="00862C60" w:rsidP="000405D7">
            <w:pPr>
              <w:spacing w:line="340" w:lineRule="exact"/>
              <w:jc w:val="lowKashida"/>
              <w:rPr>
                <w:rFonts w:cs="Simplified Arabic"/>
                <w:b/>
                <w:bCs/>
                <w:sz w:val="28"/>
                <w:szCs w:val="28"/>
                <w:rtl/>
              </w:rPr>
            </w:pPr>
          </w:p>
        </w:tc>
      </w:tr>
      <w:tr w:rsidR="00862C60" w:rsidTr="00287F95">
        <w:tc>
          <w:tcPr>
            <w:tcW w:w="391" w:type="dxa"/>
          </w:tcPr>
          <w:p w:rsidR="00862C60" w:rsidRPr="00CA3508" w:rsidRDefault="00862C60">
            <w:pPr>
              <w:spacing w:line="400" w:lineRule="exact"/>
              <w:rPr>
                <w:rFonts w:cs="Simplified Arabic"/>
              </w:rPr>
            </w:pPr>
          </w:p>
        </w:tc>
        <w:tc>
          <w:tcPr>
            <w:tcW w:w="2728" w:type="dxa"/>
          </w:tcPr>
          <w:p w:rsidR="00862C60" w:rsidRPr="0038796B" w:rsidRDefault="00667217" w:rsidP="00667217">
            <w:pPr>
              <w:spacing w:line="380" w:lineRule="exact"/>
              <w:jc w:val="lowKashida"/>
              <w:rPr>
                <w:rFonts w:cs="Simplified Arabic"/>
              </w:rPr>
            </w:pPr>
            <w:r>
              <w:rPr>
                <w:rFonts w:cs="Simplified Arabic" w:hint="cs"/>
                <w:b/>
                <w:bCs/>
                <w:sz w:val="28"/>
                <w:szCs w:val="28"/>
                <w:rtl/>
              </w:rPr>
              <w:t>10</w:t>
            </w:r>
            <w:r w:rsidR="00862C60" w:rsidRPr="0038796B">
              <w:rPr>
                <w:rFonts w:cs="Simplified Arabic" w:hint="cs"/>
                <w:b/>
                <w:bCs/>
                <w:sz w:val="28"/>
                <w:szCs w:val="28"/>
                <w:rtl/>
              </w:rPr>
              <w:t>/</w:t>
            </w:r>
            <w:r>
              <w:rPr>
                <w:rFonts w:cs="Simplified Arabic" w:hint="cs"/>
                <w:b/>
                <w:bCs/>
                <w:sz w:val="28"/>
                <w:szCs w:val="28"/>
                <w:rtl/>
              </w:rPr>
              <w:t>8</w:t>
            </w:r>
            <w:r w:rsidR="00862C60" w:rsidRPr="0038796B">
              <w:rPr>
                <w:rFonts w:cs="Simplified Arabic" w:hint="cs"/>
                <w:b/>
                <w:bCs/>
                <w:sz w:val="28"/>
                <w:szCs w:val="28"/>
                <w:rtl/>
              </w:rPr>
              <w:t xml:space="preserve"> /144</w:t>
            </w:r>
            <w:r w:rsidR="0038796B" w:rsidRPr="0038796B">
              <w:rPr>
                <w:rFonts w:cs="Simplified Arabic" w:hint="cs"/>
                <w:b/>
                <w:bCs/>
                <w:sz w:val="28"/>
                <w:szCs w:val="28"/>
                <w:rtl/>
              </w:rPr>
              <w:t>2</w:t>
            </w:r>
            <w:r w:rsidR="00862C60" w:rsidRPr="0038796B">
              <w:rPr>
                <w:rFonts w:cs="Simplified Arabic"/>
                <w:b/>
                <w:bCs/>
                <w:sz w:val="28"/>
                <w:szCs w:val="28"/>
                <w:rtl/>
              </w:rPr>
              <w:t xml:space="preserve"> </w:t>
            </w:r>
            <w:r w:rsidR="00862C60" w:rsidRPr="0038796B">
              <w:rPr>
                <w:rFonts w:ascii="Arial" w:hAnsi="Arial" w:cs="Simplified Arabic"/>
                <w:b/>
                <w:bCs/>
                <w:sz w:val="28"/>
                <w:szCs w:val="28"/>
                <w:rtl/>
              </w:rPr>
              <w:t>هـ</w:t>
            </w:r>
          </w:p>
        </w:tc>
        <w:tc>
          <w:tcPr>
            <w:tcW w:w="2728" w:type="dxa"/>
          </w:tcPr>
          <w:p w:rsidR="00862C60" w:rsidRPr="00CA3508" w:rsidRDefault="00862C60" w:rsidP="00C34F7A">
            <w:pPr>
              <w:spacing w:line="380" w:lineRule="exact"/>
              <w:jc w:val="lowKashida"/>
              <w:rPr>
                <w:rFonts w:cs="Simplified Arabic"/>
                <w:b/>
                <w:bCs/>
                <w:sz w:val="28"/>
                <w:szCs w:val="28"/>
                <w:rtl/>
              </w:rPr>
            </w:pPr>
          </w:p>
        </w:tc>
      </w:tr>
      <w:tr w:rsidR="00862C60" w:rsidRPr="00F95DFA" w:rsidTr="00287F95">
        <w:tc>
          <w:tcPr>
            <w:tcW w:w="391" w:type="dxa"/>
          </w:tcPr>
          <w:p w:rsidR="00862C60" w:rsidRPr="00CA3508" w:rsidRDefault="00862C60">
            <w:pPr>
              <w:spacing w:line="400" w:lineRule="exact"/>
              <w:rPr>
                <w:rFonts w:cs="Simplified Arabic"/>
              </w:rPr>
            </w:pPr>
          </w:p>
        </w:tc>
        <w:tc>
          <w:tcPr>
            <w:tcW w:w="2728" w:type="dxa"/>
          </w:tcPr>
          <w:p w:rsidR="00862C60" w:rsidRPr="0038796B" w:rsidRDefault="00667217" w:rsidP="00667217">
            <w:pPr>
              <w:spacing w:line="380" w:lineRule="exact"/>
              <w:jc w:val="lowKashida"/>
              <w:rPr>
                <w:rFonts w:cs="Simplified Arabic"/>
              </w:rPr>
            </w:pPr>
            <w:r>
              <w:rPr>
                <w:rFonts w:cs="Simplified Arabic" w:hint="cs"/>
                <w:b/>
                <w:bCs/>
                <w:sz w:val="28"/>
                <w:szCs w:val="28"/>
                <w:rtl/>
              </w:rPr>
              <w:t>24</w:t>
            </w:r>
            <w:r w:rsidR="00862C60" w:rsidRPr="0038796B">
              <w:rPr>
                <w:rFonts w:cs="Simplified Arabic" w:hint="cs"/>
                <w:b/>
                <w:bCs/>
                <w:sz w:val="28"/>
                <w:szCs w:val="28"/>
                <w:rtl/>
              </w:rPr>
              <w:t>/</w:t>
            </w:r>
            <w:r>
              <w:rPr>
                <w:rFonts w:cs="Simplified Arabic" w:hint="cs"/>
                <w:b/>
                <w:bCs/>
                <w:sz w:val="28"/>
                <w:szCs w:val="28"/>
                <w:rtl/>
              </w:rPr>
              <w:t xml:space="preserve"> 3 </w:t>
            </w:r>
            <w:bookmarkStart w:id="0" w:name="_GoBack"/>
            <w:bookmarkEnd w:id="0"/>
            <w:r w:rsidR="00862C60" w:rsidRPr="0038796B">
              <w:rPr>
                <w:rFonts w:cs="Simplified Arabic" w:hint="cs"/>
                <w:b/>
                <w:bCs/>
                <w:sz w:val="28"/>
                <w:szCs w:val="28"/>
                <w:rtl/>
              </w:rPr>
              <w:t>/202</w:t>
            </w:r>
            <w:r w:rsidR="00F21542">
              <w:rPr>
                <w:rFonts w:cs="Simplified Arabic" w:hint="cs"/>
                <w:b/>
                <w:bCs/>
                <w:sz w:val="28"/>
                <w:szCs w:val="28"/>
                <w:rtl/>
              </w:rPr>
              <w:t>1</w:t>
            </w:r>
            <w:r w:rsidR="00862C60" w:rsidRPr="0038796B">
              <w:rPr>
                <w:rFonts w:cs="Simplified Arabic"/>
                <w:b/>
                <w:bCs/>
                <w:sz w:val="28"/>
                <w:szCs w:val="28"/>
                <w:rtl/>
              </w:rPr>
              <w:t xml:space="preserve"> م</w:t>
            </w:r>
          </w:p>
        </w:tc>
        <w:tc>
          <w:tcPr>
            <w:tcW w:w="2728" w:type="dxa"/>
          </w:tcPr>
          <w:p w:rsidR="00862C60" w:rsidRPr="00CA3508" w:rsidRDefault="00862C60" w:rsidP="0019010C">
            <w:pPr>
              <w:spacing w:line="380" w:lineRule="exact"/>
              <w:jc w:val="lowKashida"/>
              <w:rPr>
                <w:rFonts w:cs="Simplified Arabic"/>
                <w:b/>
                <w:bCs/>
                <w:sz w:val="28"/>
                <w:szCs w:val="28"/>
                <w:rtl/>
              </w:rPr>
            </w:pPr>
          </w:p>
        </w:tc>
      </w:tr>
    </w:tbl>
    <w:p w:rsidR="006A6BCA" w:rsidRPr="00235BC6" w:rsidRDefault="006A6BCA" w:rsidP="00B96CEA">
      <w:pPr>
        <w:ind w:left="-6"/>
        <w:jc w:val="lowKashida"/>
        <w:rPr>
          <w:rFonts w:cs="Simplified Arabic"/>
          <w:b/>
          <w:bCs/>
          <w:rtl/>
        </w:rPr>
      </w:pPr>
    </w:p>
    <w:p w:rsidR="001B5718" w:rsidRPr="001B5718" w:rsidRDefault="001B5718" w:rsidP="001B5718">
      <w:pPr>
        <w:jc w:val="center"/>
        <w:rPr>
          <w:rFonts w:cs="Simplified Arabic"/>
          <w:b/>
          <w:bCs/>
          <w:sz w:val="32"/>
          <w:szCs w:val="32"/>
        </w:rPr>
      </w:pPr>
    </w:p>
    <w:p w:rsidR="0061087F" w:rsidRPr="00637D87" w:rsidRDefault="00F50C3D" w:rsidP="00012571">
      <w:pPr>
        <w:spacing w:before="240"/>
        <w:jc w:val="center"/>
        <w:rPr>
          <w:rFonts w:cs="Simplified Arabic"/>
          <w:b/>
          <w:bCs/>
          <w:sz w:val="32"/>
          <w:szCs w:val="32"/>
          <w:u w:val="single"/>
        </w:rPr>
      </w:pPr>
      <w:r w:rsidRPr="00637D87">
        <w:rPr>
          <w:rFonts w:cs="Simplified Arabic"/>
          <w:b/>
          <w:bCs/>
          <w:sz w:val="32"/>
          <w:szCs w:val="32"/>
          <w:u w:val="single"/>
          <w:rtl/>
        </w:rPr>
        <w:t xml:space="preserve">تعميم إلى </w:t>
      </w:r>
      <w:r w:rsidRPr="00637D87">
        <w:rPr>
          <w:rFonts w:cs="Simplified Arabic" w:hint="cs"/>
          <w:b/>
          <w:bCs/>
          <w:sz w:val="32"/>
          <w:szCs w:val="32"/>
          <w:u w:val="single"/>
          <w:rtl/>
        </w:rPr>
        <w:t xml:space="preserve">كافة </w:t>
      </w:r>
      <w:r w:rsidRPr="00637D87">
        <w:rPr>
          <w:rFonts w:cs="Simplified Arabic"/>
          <w:b/>
          <w:bCs/>
          <w:sz w:val="32"/>
          <w:szCs w:val="32"/>
          <w:u w:val="single"/>
          <w:rtl/>
        </w:rPr>
        <w:t xml:space="preserve">البنوك </w:t>
      </w:r>
      <w:r w:rsidRPr="00637D87">
        <w:rPr>
          <w:rFonts w:cs="Simplified Arabic" w:hint="cs"/>
          <w:b/>
          <w:bCs/>
          <w:sz w:val="32"/>
          <w:szCs w:val="32"/>
          <w:u w:val="single"/>
          <w:rtl/>
        </w:rPr>
        <w:t>المرخصة</w:t>
      </w:r>
    </w:p>
    <w:p w:rsidR="001B5718" w:rsidRPr="00012571" w:rsidRDefault="001B5718" w:rsidP="0061087F">
      <w:pPr>
        <w:rPr>
          <w:sz w:val="32"/>
          <w:szCs w:val="32"/>
          <w:u w:val="single"/>
          <w:rtl/>
        </w:rPr>
      </w:pPr>
    </w:p>
    <w:p w:rsidR="0039136F" w:rsidRDefault="0039136F" w:rsidP="00837A9E">
      <w:pPr>
        <w:spacing w:after="240"/>
        <w:rPr>
          <w:rFonts w:cs="Simplified Arabic"/>
          <w:b/>
          <w:bCs/>
          <w:sz w:val="32"/>
          <w:szCs w:val="32"/>
          <w:rtl/>
          <w:lang w:bidi="ar-JO"/>
        </w:rPr>
      </w:pPr>
    </w:p>
    <w:p w:rsidR="0015743F" w:rsidRDefault="0061087F" w:rsidP="00637D87">
      <w:pPr>
        <w:spacing w:after="240"/>
        <w:rPr>
          <w:rFonts w:cs="Simplified Arabic"/>
          <w:b/>
          <w:bCs/>
          <w:sz w:val="32"/>
          <w:szCs w:val="32"/>
          <w:rtl/>
        </w:rPr>
      </w:pPr>
      <w:r w:rsidRPr="0081698B">
        <w:rPr>
          <w:rFonts w:cs="Simplified Arabic" w:hint="cs"/>
          <w:b/>
          <w:bCs/>
          <w:sz w:val="32"/>
          <w:szCs w:val="32"/>
          <w:rtl/>
        </w:rPr>
        <w:t>تحية طيبة وبعد،،،</w:t>
      </w:r>
    </w:p>
    <w:p w:rsidR="0015743F" w:rsidRPr="00637D87" w:rsidRDefault="0015743F" w:rsidP="00CB5B8F">
      <w:pPr>
        <w:spacing w:after="240" w:line="360" w:lineRule="auto"/>
        <w:jc w:val="lowKashida"/>
        <w:rPr>
          <w:rFonts w:cs="Simplified Arabic"/>
          <w:sz w:val="28"/>
          <w:szCs w:val="28"/>
          <w:rtl/>
          <w:lang w:bidi="ar-IQ"/>
        </w:rPr>
      </w:pPr>
      <w:r w:rsidRPr="00637D87">
        <w:rPr>
          <w:rFonts w:cs="Simplified Arabic" w:hint="cs"/>
          <w:sz w:val="28"/>
          <w:szCs w:val="28"/>
          <w:rtl/>
        </w:rPr>
        <w:t xml:space="preserve">      لاحق</w:t>
      </w:r>
      <w:r w:rsidR="003D3C2C">
        <w:rPr>
          <w:rFonts w:cs="Simplified Arabic" w:hint="cs"/>
          <w:sz w:val="28"/>
          <w:szCs w:val="28"/>
          <w:rtl/>
        </w:rPr>
        <w:t>اً</w:t>
      </w:r>
      <w:r w:rsidRPr="00637D87">
        <w:rPr>
          <w:rFonts w:cs="Simplified Arabic" w:hint="cs"/>
          <w:sz w:val="28"/>
          <w:szCs w:val="28"/>
          <w:rtl/>
        </w:rPr>
        <w:t xml:space="preserve"> </w:t>
      </w:r>
      <w:r w:rsidRPr="00637D87">
        <w:rPr>
          <w:rFonts w:cs="Simplified Arabic" w:hint="cs"/>
          <w:sz w:val="28"/>
          <w:szCs w:val="28"/>
          <w:rtl/>
          <w:lang w:bidi="ar-IQ"/>
        </w:rPr>
        <w:t xml:space="preserve">لتعليمات </w:t>
      </w:r>
      <w:r w:rsidRPr="00637D87">
        <w:rPr>
          <w:rFonts w:cs="Simplified Arabic"/>
          <w:sz w:val="28"/>
          <w:szCs w:val="28"/>
          <w:rtl/>
          <w:lang w:bidi="ar-IQ"/>
        </w:rPr>
        <w:t>وحدة الشيكات المرتجعة رقم (55/2011) تاريخ 24/10/2011</w:t>
      </w:r>
      <w:r w:rsidRPr="00637D87">
        <w:rPr>
          <w:rFonts w:cs="Simplified Arabic" w:hint="cs"/>
          <w:sz w:val="28"/>
          <w:szCs w:val="28"/>
          <w:rtl/>
          <w:lang w:bidi="ar-IQ"/>
        </w:rPr>
        <w:t xml:space="preserve"> </w:t>
      </w:r>
      <w:r w:rsidR="00B813AB">
        <w:rPr>
          <w:rFonts w:cs="Simplified Arabic" w:hint="cs"/>
          <w:sz w:val="28"/>
          <w:szCs w:val="28"/>
          <w:rtl/>
          <w:lang w:bidi="ar-IQ"/>
        </w:rPr>
        <w:t xml:space="preserve">والتعاميم اللاحقة بالخصوص </w:t>
      </w:r>
      <w:r w:rsidRPr="00637D87">
        <w:rPr>
          <w:rFonts w:cs="Simplified Arabic" w:hint="cs"/>
          <w:sz w:val="28"/>
          <w:szCs w:val="28"/>
          <w:rtl/>
          <w:lang w:bidi="ar-IQ"/>
        </w:rPr>
        <w:t xml:space="preserve">وفيما يتعلق بضرورة مراعاة ملاءمة حجم دفتر الشيكات الممنوح للعميل مع حجم معاملاته المالية وأرصدته لدى البنك ومصداقية تعامله بشكل عام وفق </w:t>
      </w:r>
      <w:r w:rsidR="00E6321B" w:rsidRPr="00637D87">
        <w:rPr>
          <w:rFonts w:cs="Simplified Arabic" w:hint="cs"/>
          <w:sz w:val="28"/>
          <w:szCs w:val="28"/>
          <w:rtl/>
          <w:lang w:bidi="ar-IQ"/>
        </w:rPr>
        <w:t>فحوى</w:t>
      </w:r>
      <w:r w:rsidRPr="00637D87">
        <w:rPr>
          <w:rFonts w:cs="Simplified Arabic" w:hint="cs"/>
          <w:sz w:val="28"/>
          <w:szCs w:val="28"/>
          <w:rtl/>
          <w:lang w:bidi="ar-IQ"/>
        </w:rPr>
        <w:t xml:space="preserve"> المادة رقم (12)</w:t>
      </w:r>
      <w:r w:rsidR="00CB5B8F">
        <w:rPr>
          <w:rFonts w:cs="Simplified Arabic" w:hint="cs"/>
          <w:sz w:val="28"/>
          <w:szCs w:val="28"/>
          <w:rtl/>
          <w:lang w:bidi="ar-IQ"/>
        </w:rPr>
        <w:t xml:space="preserve"> من التعليمات أعلاه</w:t>
      </w:r>
      <w:r w:rsidR="00E6321B" w:rsidRPr="00637D87">
        <w:rPr>
          <w:rFonts w:cs="Simplified Arabic" w:hint="cs"/>
          <w:sz w:val="28"/>
          <w:szCs w:val="28"/>
          <w:rtl/>
          <w:lang w:bidi="ar-IQ"/>
        </w:rPr>
        <w:t>، أ</w:t>
      </w:r>
      <w:r w:rsidR="009253F9">
        <w:rPr>
          <w:rFonts w:cs="Simplified Arabic" w:hint="cs"/>
          <w:sz w:val="28"/>
          <w:szCs w:val="28"/>
          <w:rtl/>
          <w:lang w:bidi="ar-IQ"/>
        </w:rPr>
        <w:t>ُ</w:t>
      </w:r>
      <w:r w:rsidR="00E6321B" w:rsidRPr="00637D87">
        <w:rPr>
          <w:rFonts w:cs="Simplified Arabic" w:hint="cs"/>
          <w:sz w:val="28"/>
          <w:szCs w:val="28"/>
          <w:rtl/>
          <w:lang w:bidi="ar-IQ"/>
        </w:rPr>
        <w:t>ؤكد على ضرور</w:t>
      </w:r>
      <w:r w:rsidR="001B4885" w:rsidRPr="00637D87">
        <w:rPr>
          <w:rFonts w:cs="Simplified Arabic" w:hint="cs"/>
          <w:sz w:val="28"/>
          <w:szCs w:val="28"/>
          <w:rtl/>
          <w:lang w:bidi="ar-IQ"/>
        </w:rPr>
        <w:t>ة</w:t>
      </w:r>
      <w:r w:rsidRPr="00637D87">
        <w:rPr>
          <w:rFonts w:cs="Simplified Arabic" w:hint="cs"/>
          <w:sz w:val="28"/>
          <w:szCs w:val="28"/>
          <w:rtl/>
          <w:lang w:bidi="ar-IQ"/>
        </w:rPr>
        <w:t xml:space="preserve"> الالتزام التام </w:t>
      </w:r>
      <w:r w:rsidR="00E6321B" w:rsidRPr="00637D87">
        <w:rPr>
          <w:rFonts w:cs="Simplified Arabic" w:hint="cs"/>
          <w:sz w:val="28"/>
          <w:szCs w:val="28"/>
          <w:rtl/>
          <w:lang w:bidi="ar-IQ"/>
        </w:rPr>
        <w:t xml:space="preserve">بمضمون </w:t>
      </w:r>
      <w:r w:rsidR="00376992" w:rsidRPr="00637D87">
        <w:rPr>
          <w:rFonts w:cs="Simplified Arabic" w:hint="cs"/>
          <w:sz w:val="28"/>
          <w:szCs w:val="28"/>
          <w:rtl/>
          <w:lang w:bidi="ar-IQ"/>
        </w:rPr>
        <w:t>التعليمات</w:t>
      </w:r>
      <w:r w:rsidR="00E6321B" w:rsidRPr="00637D87">
        <w:rPr>
          <w:rFonts w:cs="Simplified Arabic" w:hint="cs"/>
          <w:sz w:val="28"/>
          <w:szCs w:val="28"/>
          <w:rtl/>
          <w:lang w:bidi="ar-IQ"/>
        </w:rPr>
        <w:t xml:space="preserve"> أعلاه</w:t>
      </w:r>
      <w:r w:rsidR="00376992" w:rsidRPr="00637D87">
        <w:rPr>
          <w:rFonts w:cs="Simplified Arabic" w:hint="cs"/>
          <w:sz w:val="28"/>
          <w:szCs w:val="28"/>
          <w:rtl/>
          <w:lang w:bidi="ar-IQ"/>
        </w:rPr>
        <w:t xml:space="preserve"> </w:t>
      </w:r>
      <w:r w:rsidRPr="00637D87">
        <w:rPr>
          <w:rFonts w:cs="Simplified Arabic" w:hint="cs"/>
          <w:sz w:val="28"/>
          <w:szCs w:val="28"/>
          <w:rtl/>
          <w:lang w:bidi="ar-IQ"/>
        </w:rPr>
        <w:t xml:space="preserve">وضرورة </w:t>
      </w:r>
      <w:r w:rsidR="00376992" w:rsidRPr="00637D87">
        <w:rPr>
          <w:rFonts w:cs="Simplified Arabic"/>
          <w:sz w:val="28"/>
          <w:szCs w:val="28"/>
          <w:rtl/>
          <w:lang w:bidi="ar-JO"/>
        </w:rPr>
        <w:t xml:space="preserve">إيلاء الأهمية اللازمة للنقاط </w:t>
      </w:r>
      <w:r w:rsidR="00CB5B8F">
        <w:rPr>
          <w:rFonts w:cs="Simplified Arabic" w:hint="cs"/>
          <w:sz w:val="28"/>
          <w:szCs w:val="28"/>
          <w:rtl/>
          <w:lang w:bidi="ar-JO"/>
        </w:rPr>
        <w:t xml:space="preserve">أدناه فيما يتعلق </w:t>
      </w:r>
      <w:r w:rsidR="00376992" w:rsidRPr="00637D87">
        <w:rPr>
          <w:rFonts w:cs="Simplified Arabic"/>
          <w:sz w:val="28"/>
          <w:szCs w:val="28"/>
          <w:rtl/>
          <w:lang w:bidi="ar-JO"/>
        </w:rPr>
        <w:t>بعملية منح</w:t>
      </w:r>
      <w:r w:rsidR="00B33CA2">
        <w:rPr>
          <w:rFonts w:cs="Simplified Arabic" w:hint="cs"/>
          <w:sz w:val="28"/>
          <w:szCs w:val="28"/>
          <w:rtl/>
          <w:lang w:bidi="ar-JO"/>
        </w:rPr>
        <w:t xml:space="preserve"> دفاتر</w:t>
      </w:r>
      <w:r w:rsidR="00376992" w:rsidRPr="00637D87">
        <w:rPr>
          <w:rFonts w:cs="Simplified Arabic"/>
          <w:sz w:val="28"/>
          <w:szCs w:val="28"/>
          <w:rtl/>
          <w:lang w:bidi="ar-JO"/>
        </w:rPr>
        <w:t xml:space="preserve"> الشيكات </w:t>
      </w:r>
      <w:r w:rsidR="00CB5B8F">
        <w:rPr>
          <w:rFonts w:cs="Simplified Arabic" w:hint="cs"/>
          <w:sz w:val="28"/>
          <w:szCs w:val="28"/>
          <w:rtl/>
          <w:lang w:bidi="ar-IQ"/>
        </w:rPr>
        <w:t>للعملاء</w:t>
      </w:r>
      <w:r w:rsidR="0039526C" w:rsidRPr="00637D87">
        <w:rPr>
          <w:rFonts w:cs="Simplified Arabic" w:hint="cs"/>
          <w:sz w:val="28"/>
          <w:szCs w:val="28"/>
          <w:rtl/>
          <w:lang w:bidi="ar-IQ"/>
        </w:rPr>
        <w:t xml:space="preserve">: </w:t>
      </w:r>
      <w:r w:rsidR="0039526C" w:rsidRPr="00637D87">
        <w:rPr>
          <w:rFonts w:cs="Simplified Arabic"/>
          <w:sz w:val="28"/>
          <w:szCs w:val="28"/>
          <w:rtl/>
          <w:lang w:bidi="ar-IQ"/>
        </w:rPr>
        <w:t>-</w:t>
      </w:r>
    </w:p>
    <w:p w:rsidR="0039526C" w:rsidRPr="00637D87" w:rsidRDefault="00CB5B8F" w:rsidP="00637D87">
      <w:pPr>
        <w:pStyle w:val="ListParagraph"/>
        <w:numPr>
          <w:ilvl w:val="0"/>
          <w:numId w:val="1"/>
        </w:numPr>
        <w:spacing w:line="360" w:lineRule="auto"/>
        <w:jc w:val="lowKashida"/>
        <w:rPr>
          <w:rFonts w:cs="Simplified Arabic"/>
          <w:sz w:val="28"/>
          <w:szCs w:val="28"/>
          <w:rtl/>
          <w:lang w:bidi="ar-IQ"/>
        </w:rPr>
      </w:pPr>
      <w:r>
        <w:rPr>
          <w:rFonts w:cs="Simplified Arabic" w:hint="cs"/>
          <w:sz w:val="28"/>
          <w:szCs w:val="28"/>
          <w:rtl/>
          <w:lang w:bidi="ar-IQ"/>
        </w:rPr>
        <w:t xml:space="preserve">مراعاة </w:t>
      </w:r>
      <w:r w:rsidR="0039526C" w:rsidRPr="00637D87">
        <w:rPr>
          <w:rFonts w:cs="Simplified Arabic"/>
          <w:sz w:val="28"/>
          <w:szCs w:val="28"/>
          <w:rtl/>
          <w:lang w:bidi="ar-IQ"/>
        </w:rPr>
        <w:t>ملاءمة حجم دفتر الشيكات الممنوح للعميل مع حجم معاملاته المالية وأرصدته لدى البنك.</w:t>
      </w:r>
    </w:p>
    <w:p w:rsidR="0039526C" w:rsidRPr="00637D87" w:rsidRDefault="00CB5B8F" w:rsidP="00637D87">
      <w:pPr>
        <w:pStyle w:val="ListParagraph"/>
        <w:numPr>
          <w:ilvl w:val="0"/>
          <w:numId w:val="1"/>
        </w:numPr>
        <w:spacing w:line="360" w:lineRule="auto"/>
        <w:jc w:val="lowKashida"/>
        <w:rPr>
          <w:rFonts w:cs="Simplified Arabic"/>
          <w:sz w:val="28"/>
          <w:szCs w:val="28"/>
          <w:rtl/>
          <w:lang w:bidi="ar-IQ"/>
        </w:rPr>
      </w:pPr>
      <w:r>
        <w:rPr>
          <w:rFonts w:cs="Simplified Arabic" w:hint="cs"/>
          <w:sz w:val="28"/>
          <w:szCs w:val="28"/>
          <w:rtl/>
          <w:lang w:bidi="ar-IQ"/>
        </w:rPr>
        <w:t xml:space="preserve">مراعاة </w:t>
      </w:r>
      <w:r w:rsidR="0039526C" w:rsidRPr="00637D87">
        <w:rPr>
          <w:rFonts w:cs="Simplified Arabic"/>
          <w:sz w:val="28"/>
          <w:szCs w:val="28"/>
          <w:rtl/>
          <w:lang w:bidi="ar-IQ"/>
        </w:rPr>
        <w:t>عدم اصدار دفاتر شيكات خلال فترة زمنية قصيرة من تاريخ فتح الحساب لدى البنك إلا في أضيق الحدود وبناءً على دراسة معمقة بهذا الخصوص تتضمن الوقوف على مدى ملاءة العميل المالية قبل منح دفتر الشيكات.</w:t>
      </w:r>
    </w:p>
    <w:p w:rsidR="0039526C" w:rsidRPr="00637D87" w:rsidRDefault="0039526C" w:rsidP="00637D87">
      <w:pPr>
        <w:pStyle w:val="ListParagraph"/>
        <w:numPr>
          <w:ilvl w:val="0"/>
          <w:numId w:val="1"/>
        </w:numPr>
        <w:spacing w:line="360" w:lineRule="auto"/>
        <w:jc w:val="lowKashida"/>
        <w:rPr>
          <w:rFonts w:cs="Simplified Arabic"/>
          <w:sz w:val="28"/>
          <w:szCs w:val="28"/>
          <w:rtl/>
          <w:lang w:bidi="ar-IQ"/>
        </w:rPr>
      </w:pPr>
      <w:r w:rsidRPr="00637D87">
        <w:rPr>
          <w:rFonts w:cs="Simplified Arabic"/>
          <w:sz w:val="28"/>
          <w:szCs w:val="28"/>
          <w:rtl/>
          <w:lang w:bidi="ar-IQ"/>
        </w:rPr>
        <w:t>عدم اصدار دفاتر شيكات بشكل غير مبرر أو لعملاء لا تتناسب طبيعة تعاملاتهم أو حجم التدفقات النقدية للحساب مع منحهم دفاتر شيكات، ومراعاة عدم منح دفاتر شيكات للعملاء لغايات شخصية (</w:t>
      </w:r>
      <w:r w:rsidR="00AE346C">
        <w:rPr>
          <w:rFonts w:cs="Simplified Arabic" w:hint="cs"/>
          <w:sz w:val="28"/>
          <w:szCs w:val="28"/>
          <w:rtl/>
          <w:lang w:bidi="ar-IQ"/>
        </w:rPr>
        <w:t>أ</w:t>
      </w:r>
      <w:r w:rsidR="0038796B" w:rsidRPr="00637D87">
        <w:rPr>
          <w:rFonts w:cs="Simplified Arabic" w:hint="cs"/>
          <w:sz w:val="28"/>
          <w:szCs w:val="28"/>
          <w:rtl/>
          <w:lang w:bidi="ar-IQ"/>
        </w:rPr>
        <w:t>و</w:t>
      </w:r>
      <w:r w:rsidR="00AE346C">
        <w:rPr>
          <w:rFonts w:cs="Simplified Arabic" w:hint="cs"/>
          <w:sz w:val="28"/>
          <w:szCs w:val="28"/>
          <w:rtl/>
          <w:lang w:bidi="ar-IQ"/>
        </w:rPr>
        <w:t xml:space="preserve"> </w:t>
      </w:r>
      <w:r w:rsidRPr="00637D87">
        <w:rPr>
          <w:rFonts w:cs="Simplified Arabic"/>
          <w:sz w:val="28"/>
          <w:szCs w:val="28"/>
          <w:rtl/>
          <w:lang w:bidi="ar-IQ"/>
        </w:rPr>
        <w:t>أن تكون ب</w:t>
      </w:r>
      <w:r w:rsidR="00916472">
        <w:rPr>
          <w:rFonts w:cs="Simplified Arabic"/>
          <w:sz w:val="28"/>
          <w:szCs w:val="28"/>
          <w:rtl/>
          <w:lang w:bidi="ar-IQ"/>
        </w:rPr>
        <w:t>الحد الأدنى</w:t>
      </w:r>
      <w:r w:rsidRPr="00637D87">
        <w:rPr>
          <w:rFonts w:cs="Simplified Arabic"/>
          <w:sz w:val="28"/>
          <w:szCs w:val="28"/>
          <w:rtl/>
          <w:lang w:bidi="ar-IQ"/>
        </w:rPr>
        <w:t>) وحصرها في الأنشطة التجارية، وضرورة التأكد من كيفية ومدى استغلال دفاتر الشيكات ومدى وجود عمليات بيع حقيقية تقابلها.</w:t>
      </w:r>
    </w:p>
    <w:p w:rsidR="00637D87" w:rsidRPr="00637D87" w:rsidRDefault="00637D87" w:rsidP="00637D87">
      <w:pPr>
        <w:pStyle w:val="ListParagraph"/>
        <w:numPr>
          <w:ilvl w:val="0"/>
          <w:numId w:val="1"/>
        </w:numPr>
        <w:spacing w:line="360" w:lineRule="auto"/>
        <w:jc w:val="lowKashida"/>
        <w:rPr>
          <w:rFonts w:cs="Simplified Arabic"/>
          <w:sz w:val="28"/>
          <w:szCs w:val="28"/>
          <w:rtl/>
          <w:lang w:bidi="ar-IQ"/>
        </w:rPr>
      </w:pPr>
      <w:r w:rsidRPr="00637D87">
        <w:rPr>
          <w:rFonts w:cs="Simplified Arabic"/>
          <w:sz w:val="28"/>
          <w:szCs w:val="28"/>
          <w:rtl/>
          <w:lang w:bidi="ar-IQ"/>
        </w:rPr>
        <w:t>عدم منح دفاتر شيكات للعملاء بعدد أوراق كبيرة خلال فترة قصيرة من الزمن او منح أكثر من دفتر شيكات في نفس الوقت قبل التأكد من استغلال دفاتر الشيكات السابقة بالكامل.</w:t>
      </w:r>
    </w:p>
    <w:p w:rsidR="00637D87" w:rsidRPr="00637D87" w:rsidRDefault="00637D87" w:rsidP="00637D87">
      <w:pPr>
        <w:pStyle w:val="ListParagraph"/>
        <w:numPr>
          <w:ilvl w:val="0"/>
          <w:numId w:val="1"/>
        </w:numPr>
        <w:spacing w:line="360" w:lineRule="auto"/>
        <w:jc w:val="lowKashida"/>
        <w:rPr>
          <w:rFonts w:cs="Simplified Arabic"/>
          <w:sz w:val="28"/>
          <w:szCs w:val="28"/>
          <w:rtl/>
          <w:lang w:bidi="ar-IQ"/>
        </w:rPr>
      </w:pPr>
      <w:r w:rsidRPr="00637D87">
        <w:rPr>
          <w:rFonts w:cs="Simplified Arabic"/>
          <w:sz w:val="28"/>
          <w:szCs w:val="28"/>
          <w:rtl/>
          <w:lang w:bidi="ar-IQ"/>
        </w:rPr>
        <w:t>ضرورة وجود جهة رقابية في البنك تقوم بمراقبة عملية منح دفاتر الشيكات</w:t>
      </w:r>
      <w:r w:rsidR="00522E2D">
        <w:rPr>
          <w:rFonts w:cs="Simplified Arabic" w:hint="cs"/>
          <w:sz w:val="28"/>
          <w:szCs w:val="28"/>
          <w:rtl/>
          <w:lang w:bidi="ar-IQ"/>
        </w:rPr>
        <w:t xml:space="preserve"> ومتابعتها</w:t>
      </w:r>
      <w:r w:rsidRPr="00637D87">
        <w:rPr>
          <w:rFonts w:cs="Simplified Arabic"/>
          <w:sz w:val="28"/>
          <w:szCs w:val="28"/>
          <w:rtl/>
          <w:lang w:bidi="ar-IQ"/>
        </w:rPr>
        <w:t>.</w:t>
      </w:r>
    </w:p>
    <w:p w:rsidR="0015743F" w:rsidRPr="00637D87" w:rsidRDefault="00637D87" w:rsidP="00637D87">
      <w:pPr>
        <w:pStyle w:val="ListParagraph"/>
        <w:numPr>
          <w:ilvl w:val="0"/>
          <w:numId w:val="1"/>
        </w:numPr>
        <w:spacing w:line="360" w:lineRule="auto"/>
        <w:jc w:val="lowKashida"/>
        <w:rPr>
          <w:rFonts w:cs="Simplified Arabic"/>
          <w:sz w:val="28"/>
          <w:szCs w:val="28"/>
          <w:lang w:bidi="ar-IQ"/>
        </w:rPr>
      </w:pPr>
      <w:r w:rsidRPr="00637D87">
        <w:rPr>
          <w:rFonts w:cs="Simplified Arabic"/>
          <w:sz w:val="28"/>
          <w:szCs w:val="28"/>
          <w:rtl/>
          <w:lang w:bidi="ar-IQ"/>
        </w:rPr>
        <w:lastRenderedPageBreak/>
        <w:t>ضرور</w:t>
      </w:r>
      <w:r w:rsidR="00B33CA2">
        <w:rPr>
          <w:rFonts w:cs="Simplified Arabic"/>
          <w:sz w:val="28"/>
          <w:szCs w:val="28"/>
          <w:rtl/>
          <w:lang w:bidi="ar-IQ"/>
        </w:rPr>
        <w:t>ة وجود سيناريوهات في الأنظمة ال</w:t>
      </w:r>
      <w:r w:rsidR="00B33CA2">
        <w:rPr>
          <w:rFonts w:cs="Simplified Arabic" w:hint="cs"/>
          <w:sz w:val="28"/>
          <w:szCs w:val="28"/>
          <w:rtl/>
          <w:lang w:bidi="ar-IQ"/>
        </w:rPr>
        <w:t>آ</w:t>
      </w:r>
      <w:r w:rsidRPr="00637D87">
        <w:rPr>
          <w:rFonts w:cs="Simplified Arabic"/>
          <w:sz w:val="28"/>
          <w:szCs w:val="28"/>
          <w:rtl/>
          <w:lang w:bidi="ar-IQ"/>
        </w:rPr>
        <w:t>لية المعمول بها لدى البنك في مجال غسل الأموال وتمويل الإرهاب لمراقبة حركة ودوران الشيكات ورصد أي حركات لا تتناسب مع ملف العميل والدخل السنوي المصرح به أو طبيعة نشاط العميل.</w:t>
      </w:r>
    </w:p>
    <w:p w:rsidR="00C154EF" w:rsidRPr="00637D87" w:rsidRDefault="00854F70" w:rsidP="00916472">
      <w:pPr>
        <w:spacing w:before="240" w:line="360" w:lineRule="auto"/>
        <w:ind w:firstLine="360"/>
        <w:jc w:val="lowKashida"/>
        <w:rPr>
          <w:rFonts w:cs="Simplified Arabic"/>
          <w:sz w:val="28"/>
          <w:szCs w:val="28"/>
          <w:rtl/>
        </w:rPr>
      </w:pPr>
      <w:r>
        <w:rPr>
          <w:rFonts w:cs="Simplified Arabic" w:hint="cs"/>
          <w:sz w:val="28"/>
          <w:szCs w:val="28"/>
          <w:rtl/>
        </w:rPr>
        <w:t xml:space="preserve">وعلى البنك </w:t>
      </w:r>
      <w:r w:rsidR="00637D87" w:rsidRPr="00637D87">
        <w:rPr>
          <w:rFonts w:cs="Simplified Arabic" w:hint="cs"/>
          <w:sz w:val="28"/>
          <w:szCs w:val="28"/>
          <w:rtl/>
        </w:rPr>
        <w:t xml:space="preserve">اتخاذ الإجراءات اللازمة </w:t>
      </w:r>
      <w:r w:rsidR="00C67D5E">
        <w:rPr>
          <w:rFonts w:cs="Simplified Arabic" w:hint="cs"/>
          <w:sz w:val="28"/>
          <w:szCs w:val="28"/>
          <w:rtl/>
        </w:rPr>
        <w:t>لمعالجة</w:t>
      </w:r>
      <w:r w:rsidR="00637D87" w:rsidRPr="00637D87">
        <w:rPr>
          <w:rFonts w:cs="Simplified Arabic" w:hint="cs"/>
          <w:sz w:val="28"/>
          <w:szCs w:val="28"/>
          <w:rtl/>
        </w:rPr>
        <w:t xml:space="preserve"> </w:t>
      </w:r>
      <w:r>
        <w:rPr>
          <w:rFonts w:cs="Simplified Arabic" w:hint="cs"/>
          <w:sz w:val="28"/>
          <w:szCs w:val="28"/>
          <w:rtl/>
        </w:rPr>
        <w:t xml:space="preserve">أي نقاط ضعف </w:t>
      </w:r>
      <w:r w:rsidR="00637D87" w:rsidRPr="00637D87">
        <w:rPr>
          <w:rFonts w:cs="Simplified Arabic" w:hint="cs"/>
          <w:sz w:val="28"/>
          <w:szCs w:val="28"/>
          <w:rtl/>
        </w:rPr>
        <w:t>متعلقة بعملية منح الشيكات</w:t>
      </w:r>
      <w:r>
        <w:rPr>
          <w:rFonts w:cs="Simplified Arabic" w:hint="cs"/>
          <w:sz w:val="28"/>
          <w:szCs w:val="28"/>
          <w:rtl/>
        </w:rPr>
        <w:t xml:space="preserve"> ومتابعتها</w:t>
      </w:r>
      <w:r w:rsidR="00A23AA1">
        <w:rPr>
          <w:rFonts w:cs="Simplified Arabic" w:hint="cs"/>
          <w:sz w:val="28"/>
          <w:szCs w:val="28"/>
          <w:rtl/>
        </w:rPr>
        <w:t>، علما</w:t>
      </w:r>
      <w:r w:rsidR="009B2180">
        <w:rPr>
          <w:rFonts w:cs="Simplified Arabic" w:hint="cs"/>
          <w:sz w:val="28"/>
          <w:szCs w:val="28"/>
          <w:rtl/>
        </w:rPr>
        <w:t>ً</w:t>
      </w:r>
      <w:r w:rsidR="00A23AA1">
        <w:rPr>
          <w:rFonts w:cs="Simplified Arabic" w:hint="cs"/>
          <w:sz w:val="28"/>
          <w:szCs w:val="28"/>
          <w:rtl/>
        </w:rPr>
        <w:t xml:space="preserve"> بأن البنك المركزي </w:t>
      </w:r>
      <w:r w:rsidR="00637D87" w:rsidRPr="00637D87">
        <w:rPr>
          <w:rFonts w:cs="Simplified Arabic" w:hint="cs"/>
          <w:sz w:val="28"/>
          <w:szCs w:val="28"/>
          <w:rtl/>
        </w:rPr>
        <w:t>س</w:t>
      </w:r>
      <w:r w:rsidR="009B2180">
        <w:rPr>
          <w:rFonts w:cs="Simplified Arabic" w:hint="cs"/>
          <w:sz w:val="28"/>
          <w:szCs w:val="28"/>
          <w:rtl/>
        </w:rPr>
        <w:t xml:space="preserve">يقوم </w:t>
      </w:r>
      <w:r w:rsidR="00637D87" w:rsidRPr="00637D87">
        <w:rPr>
          <w:rFonts w:cs="Simplified Arabic" w:hint="cs"/>
          <w:sz w:val="28"/>
          <w:szCs w:val="28"/>
          <w:rtl/>
        </w:rPr>
        <w:t>باتخاذ الإجراءات اللازمة للتأكد من قيامكم بالامتثال لتعليماتنا بهذا الخصوص.</w:t>
      </w:r>
    </w:p>
    <w:p w:rsidR="00637D87" w:rsidRPr="00637D87" w:rsidRDefault="00637D87" w:rsidP="00637D87">
      <w:pPr>
        <w:jc w:val="lowKashida"/>
        <w:rPr>
          <w:rFonts w:cs="Simplified Arabic"/>
          <w:sz w:val="28"/>
          <w:szCs w:val="28"/>
          <w:rtl/>
        </w:rPr>
      </w:pPr>
    </w:p>
    <w:p w:rsidR="00637D87" w:rsidRPr="0081698B" w:rsidRDefault="00637D87" w:rsidP="00637D87">
      <w:pPr>
        <w:jc w:val="both"/>
        <w:rPr>
          <w:rFonts w:cs="Simplified Arabic"/>
          <w:sz w:val="28"/>
          <w:szCs w:val="28"/>
          <w:rtl/>
        </w:rPr>
      </w:pPr>
    </w:p>
    <w:p w:rsidR="006A6BCA" w:rsidRPr="00B4430C" w:rsidRDefault="006A6BCA">
      <w:pPr>
        <w:jc w:val="center"/>
        <w:rPr>
          <w:rFonts w:cs="Simplified Arabic"/>
          <w:b/>
          <w:bCs/>
          <w:sz w:val="32"/>
          <w:szCs w:val="32"/>
          <w:rtl/>
        </w:rPr>
      </w:pPr>
      <w:r w:rsidRPr="00B4430C">
        <w:rPr>
          <w:rFonts w:cs="Simplified Arabic" w:hint="cs"/>
          <w:b/>
          <w:bCs/>
          <w:sz w:val="32"/>
          <w:szCs w:val="32"/>
          <w:rtl/>
        </w:rPr>
        <w:t xml:space="preserve">وتفضلوا بقبول فائق </w:t>
      </w:r>
      <w:r w:rsidR="00CF11B2" w:rsidRPr="00B4430C">
        <w:rPr>
          <w:rFonts w:cs="Simplified Arabic" w:hint="cs"/>
          <w:b/>
          <w:bCs/>
          <w:sz w:val="32"/>
          <w:szCs w:val="32"/>
          <w:rtl/>
        </w:rPr>
        <w:t>الاحترام</w:t>
      </w:r>
      <w:r w:rsidRPr="00B4430C">
        <w:rPr>
          <w:rFonts w:cs="Simplified Arabic" w:hint="cs"/>
          <w:b/>
          <w:bCs/>
          <w:sz w:val="32"/>
          <w:szCs w:val="32"/>
          <w:rtl/>
        </w:rPr>
        <w:t>،،،</w:t>
      </w:r>
    </w:p>
    <w:p w:rsidR="002A549A" w:rsidRDefault="002A549A" w:rsidP="00BA361F">
      <w:pPr>
        <w:jc w:val="lowKashida"/>
        <w:rPr>
          <w:rFonts w:cs="Simplified Arabic"/>
          <w:b/>
          <w:bCs/>
          <w:sz w:val="32"/>
          <w:szCs w:val="32"/>
          <w:rtl/>
        </w:rPr>
      </w:pPr>
    </w:p>
    <w:p w:rsidR="0081698B" w:rsidRDefault="0081698B" w:rsidP="00BA361F">
      <w:pPr>
        <w:jc w:val="lowKashida"/>
        <w:rPr>
          <w:rFonts w:cs="Simplified Arabic"/>
          <w:b/>
          <w:bCs/>
          <w:sz w:val="32"/>
          <w:szCs w:val="32"/>
          <w:rtl/>
        </w:rPr>
      </w:pPr>
    </w:p>
    <w:p w:rsidR="0081698B" w:rsidRDefault="0081698B" w:rsidP="00BA361F">
      <w:pPr>
        <w:jc w:val="lowKashida"/>
        <w:rPr>
          <w:rFonts w:cs="Simplified Arabic"/>
          <w:b/>
          <w:bCs/>
          <w:sz w:val="32"/>
          <w:szCs w:val="32"/>
          <w:rtl/>
        </w:rPr>
      </w:pPr>
    </w:p>
    <w:p w:rsidR="00C34F7A" w:rsidRDefault="00C34F7A" w:rsidP="00BA361F">
      <w:pPr>
        <w:jc w:val="lowKashida"/>
        <w:rPr>
          <w:rFonts w:cs="Simplified Arabic"/>
          <w:b/>
          <w:bCs/>
          <w:sz w:val="32"/>
          <w:szCs w:val="32"/>
          <w:rtl/>
        </w:rPr>
      </w:pPr>
    </w:p>
    <w:tbl>
      <w:tblPr>
        <w:tblStyle w:val="TableGrid"/>
        <w:bidiVisual/>
        <w:tblW w:w="1683" w:type="dxa"/>
        <w:tblInd w:w="7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tblGrid>
      <w:tr w:rsidR="00C34F7A" w:rsidTr="00916472">
        <w:tc>
          <w:tcPr>
            <w:tcW w:w="1683" w:type="dxa"/>
            <w:vAlign w:val="center"/>
          </w:tcPr>
          <w:p w:rsidR="00C34F7A" w:rsidRDefault="00C34F7A" w:rsidP="00C34F7A">
            <w:pPr>
              <w:jc w:val="center"/>
              <w:rPr>
                <w:rFonts w:cs="Simplified Arabic"/>
                <w:b/>
                <w:bCs/>
                <w:sz w:val="32"/>
                <w:szCs w:val="32"/>
                <w:rtl/>
              </w:rPr>
            </w:pPr>
            <w:r w:rsidRPr="00C34F7A">
              <w:rPr>
                <w:rFonts w:cs="Simplified Arabic"/>
                <w:b/>
                <w:bCs/>
                <w:sz w:val="32"/>
                <w:szCs w:val="32"/>
                <w:rtl/>
              </w:rPr>
              <w:t>المحافظ</w:t>
            </w:r>
          </w:p>
        </w:tc>
      </w:tr>
      <w:tr w:rsidR="00C34F7A" w:rsidTr="00916472">
        <w:tc>
          <w:tcPr>
            <w:tcW w:w="1683" w:type="dxa"/>
            <w:vAlign w:val="center"/>
          </w:tcPr>
          <w:p w:rsidR="00C34F7A" w:rsidRDefault="00C34F7A" w:rsidP="00C34F7A">
            <w:pPr>
              <w:jc w:val="center"/>
              <w:rPr>
                <w:rFonts w:cs="Simplified Arabic"/>
                <w:b/>
                <w:bCs/>
                <w:sz w:val="32"/>
                <w:szCs w:val="32"/>
                <w:rtl/>
              </w:rPr>
            </w:pPr>
            <w:r w:rsidRPr="00C34F7A">
              <w:rPr>
                <w:rFonts w:cs="Simplified Arabic"/>
                <w:b/>
                <w:bCs/>
                <w:sz w:val="32"/>
                <w:szCs w:val="32"/>
                <w:rtl/>
              </w:rPr>
              <w:t>د. زيـاد فريـز</w:t>
            </w:r>
          </w:p>
        </w:tc>
      </w:tr>
    </w:tbl>
    <w:p w:rsidR="00C34F7A" w:rsidRDefault="00C34F7A" w:rsidP="00BA361F">
      <w:pPr>
        <w:jc w:val="lowKashida"/>
        <w:rPr>
          <w:rFonts w:cs="Simplified Arabic"/>
          <w:b/>
          <w:bCs/>
          <w:sz w:val="32"/>
          <w:szCs w:val="32"/>
          <w:rtl/>
        </w:rPr>
      </w:pPr>
    </w:p>
    <w:p w:rsidR="00235BC6" w:rsidRDefault="00235BC6" w:rsidP="00235BC6">
      <w:pPr>
        <w:tabs>
          <w:tab w:val="left" w:pos="7002"/>
        </w:tabs>
        <w:ind w:right="-6"/>
        <w:rPr>
          <w:rFonts w:cs="Simplified Arabic"/>
          <w:b/>
          <w:bCs/>
          <w:rtl/>
          <w:lang w:bidi="ar-JO"/>
        </w:rPr>
      </w:pPr>
    </w:p>
    <w:p w:rsidR="00C154EF" w:rsidRDefault="00C154EF" w:rsidP="00235BC6">
      <w:pPr>
        <w:tabs>
          <w:tab w:val="left" w:pos="7002"/>
        </w:tabs>
        <w:ind w:right="-6"/>
        <w:rPr>
          <w:rFonts w:cs="Simplified Arabic"/>
          <w:b/>
          <w:bCs/>
          <w:rtl/>
          <w:lang w:bidi="ar-JO"/>
        </w:rPr>
      </w:pPr>
    </w:p>
    <w:p w:rsidR="0039136F" w:rsidRDefault="0039136F" w:rsidP="00235BC6">
      <w:pPr>
        <w:tabs>
          <w:tab w:val="left" w:pos="7002"/>
        </w:tabs>
        <w:ind w:right="-6"/>
        <w:rPr>
          <w:rFonts w:cs="Simplified Arabic"/>
          <w:b/>
          <w:bCs/>
          <w:rtl/>
          <w:lang w:bidi="ar-JO"/>
        </w:rPr>
      </w:pPr>
    </w:p>
    <w:p w:rsidR="00C154EF" w:rsidRDefault="00C154EF" w:rsidP="00235BC6">
      <w:pPr>
        <w:tabs>
          <w:tab w:val="left" w:pos="7002"/>
        </w:tabs>
        <w:ind w:right="-6"/>
        <w:rPr>
          <w:rFonts w:cs="Simplified Arabic"/>
          <w:b/>
          <w:bCs/>
          <w:rtl/>
          <w:lang w:bidi="ar-JO"/>
        </w:rPr>
      </w:pPr>
    </w:p>
    <w:sectPr w:rsidR="00C154EF" w:rsidSect="00232F49">
      <w:headerReference w:type="even" r:id="rId7"/>
      <w:endnotePr>
        <w:numFmt w:val="lowerLetter"/>
      </w:endnotePr>
      <w:pgSz w:w="11907" w:h="16840" w:code="9"/>
      <w:pgMar w:top="2340" w:right="1647" w:bottom="1134" w:left="1620" w:header="720" w:footer="720" w:gutter="0"/>
      <w:paperSrc w:first="15" w:other="15"/>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B3F" w:rsidRDefault="008B4B3F">
      <w:r>
        <w:separator/>
      </w:r>
    </w:p>
  </w:endnote>
  <w:endnote w:type="continuationSeparator" w:id="0">
    <w:p w:rsidR="008B4B3F" w:rsidRDefault="008B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Monotype Koufi">
    <w:altName w:val="Times New Roman"/>
    <w:charset w:val="B2"/>
    <w:family w:val="auto"/>
    <w:pitch w:val="variable"/>
    <w:sig w:usb0="02942001" w:usb1="03D40006" w:usb2="02620000" w:usb3="00000000" w:csb0="00000040" w:csb1="00000000"/>
  </w:font>
  <w:font w:name="Simplified Arabic">
    <w:altName w:val="Times New Roman"/>
    <w:charset w:val="00"/>
    <w:family w:val="roman"/>
    <w:pitch w:val="variable"/>
    <w:sig w:usb0="00000000" w:usb1="00000000" w:usb2="00000000" w:usb3="00000000" w:csb0="00000041" w:csb1="00000000"/>
  </w:font>
  <w:font w:name="Andalus">
    <w:altName w:val="Times New Roman"/>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B3F" w:rsidRDefault="008B4B3F">
      <w:r>
        <w:separator/>
      </w:r>
    </w:p>
  </w:footnote>
  <w:footnote w:type="continuationSeparator" w:id="0">
    <w:p w:rsidR="008B4B3F" w:rsidRDefault="008B4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803" w:rsidRDefault="000E5B44">
    <w:pPr>
      <w:pStyle w:val="Header"/>
      <w:framePr w:wrap="around" w:vAnchor="text" w:hAnchor="margin" w:xAlign="center" w:y="1"/>
      <w:rPr>
        <w:rStyle w:val="PageNumber"/>
        <w:rtl/>
      </w:rPr>
    </w:pPr>
    <w:r>
      <w:rPr>
        <w:rStyle w:val="PageNumber"/>
        <w:rtl/>
      </w:rPr>
      <w:fldChar w:fldCharType="begin"/>
    </w:r>
    <w:r w:rsidR="001C2803">
      <w:rPr>
        <w:rStyle w:val="PageNumber"/>
      </w:rPr>
      <w:instrText xml:space="preserve">PAGE  </w:instrText>
    </w:r>
    <w:r>
      <w:rPr>
        <w:rStyle w:val="PageNumber"/>
        <w:rtl/>
      </w:rPr>
      <w:fldChar w:fldCharType="end"/>
    </w:r>
  </w:p>
  <w:p w:rsidR="001C2803" w:rsidRDefault="001C2803">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83394"/>
    <w:multiLevelType w:val="hybridMultilevel"/>
    <w:tmpl w:val="ED8C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BF"/>
    <w:rsid w:val="0000215E"/>
    <w:rsid w:val="00012571"/>
    <w:rsid w:val="0001492D"/>
    <w:rsid w:val="00033104"/>
    <w:rsid w:val="000405D7"/>
    <w:rsid w:val="000558B2"/>
    <w:rsid w:val="0006235E"/>
    <w:rsid w:val="00072E9A"/>
    <w:rsid w:val="000732C5"/>
    <w:rsid w:val="00095099"/>
    <w:rsid w:val="000A1F40"/>
    <w:rsid w:val="000D1CE3"/>
    <w:rsid w:val="000E4BBC"/>
    <w:rsid w:val="000E5B44"/>
    <w:rsid w:val="000F444C"/>
    <w:rsid w:val="000F7330"/>
    <w:rsid w:val="00110490"/>
    <w:rsid w:val="00112C96"/>
    <w:rsid w:val="00117524"/>
    <w:rsid w:val="00120529"/>
    <w:rsid w:val="001228E3"/>
    <w:rsid w:val="00134491"/>
    <w:rsid w:val="00136908"/>
    <w:rsid w:val="00144ADA"/>
    <w:rsid w:val="0015743F"/>
    <w:rsid w:val="00165BCA"/>
    <w:rsid w:val="001721A6"/>
    <w:rsid w:val="00182EEF"/>
    <w:rsid w:val="00183443"/>
    <w:rsid w:val="00190040"/>
    <w:rsid w:val="0019010C"/>
    <w:rsid w:val="00195FA1"/>
    <w:rsid w:val="001B4885"/>
    <w:rsid w:val="001B4CB6"/>
    <w:rsid w:val="001B5718"/>
    <w:rsid w:val="001C2803"/>
    <w:rsid w:val="001E448A"/>
    <w:rsid w:val="001F5ECB"/>
    <w:rsid w:val="00232F49"/>
    <w:rsid w:val="00235BC6"/>
    <w:rsid w:val="0024507A"/>
    <w:rsid w:val="00264F3A"/>
    <w:rsid w:val="002712E6"/>
    <w:rsid w:val="002769B6"/>
    <w:rsid w:val="002808A1"/>
    <w:rsid w:val="002A432D"/>
    <w:rsid w:val="002A549A"/>
    <w:rsid w:val="002A54DD"/>
    <w:rsid w:val="002D69DC"/>
    <w:rsid w:val="002E6FD4"/>
    <w:rsid w:val="002F1E31"/>
    <w:rsid w:val="00303206"/>
    <w:rsid w:val="00307DDC"/>
    <w:rsid w:val="00331332"/>
    <w:rsid w:val="00335A99"/>
    <w:rsid w:val="00340380"/>
    <w:rsid w:val="00355A64"/>
    <w:rsid w:val="00372E06"/>
    <w:rsid w:val="00376992"/>
    <w:rsid w:val="0038796B"/>
    <w:rsid w:val="0039136F"/>
    <w:rsid w:val="0039526C"/>
    <w:rsid w:val="003A282A"/>
    <w:rsid w:val="003A2A67"/>
    <w:rsid w:val="003B0140"/>
    <w:rsid w:val="003B14BE"/>
    <w:rsid w:val="003D02E3"/>
    <w:rsid w:val="003D2291"/>
    <w:rsid w:val="003D2447"/>
    <w:rsid w:val="003D3C2C"/>
    <w:rsid w:val="003E1A48"/>
    <w:rsid w:val="003E668C"/>
    <w:rsid w:val="003F3992"/>
    <w:rsid w:val="0040185F"/>
    <w:rsid w:val="00413A31"/>
    <w:rsid w:val="00423D04"/>
    <w:rsid w:val="00453965"/>
    <w:rsid w:val="00473C70"/>
    <w:rsid w:val="00477D5F"/>
    <w:rsid w:val="004B71AF"/>
    <w:rsid w:val="004C48C1"/>
    <w:rsid w:val="004F2DF7"/>
    <w:rsid w:val="004F64EA"/>
    <w:rsid w:val="00522D8B"/>
    <w:rsid w:val="00522E2D"/>
    <w:rsid w:val="005613FD"/>
    <w:rsid w:val="005624C0"/>
    <w:rsid w:val="00566A64"/>
    <w:rsid w:val="005740A8"/>
    <w:rsid w:val="005E5604"/>
    <w:rsid w:val="005F0074"/>
    <w:rsid w:val="0061087F"/>
    <w:rsid w:val="00623754"/>
    <w:rsid w:val="00637D87"/>
    <w:rsid w:val="00644B84"/>
    <w:rsid w:val="00651829"/>
    <w:rsid w:val="00667217"/>
    <w:rsid w:val="006727ED"/>
    <w:rsid w:val="00682AF1"/>
    <w:rsid w:val="0068423E"/>
    <w:rsid w:val="006906E2"/>
    <w:rsid w:val="006909D4"/>
    <w:rsid w:val="006A3575"/>
    <w:rsid w:val="006A6BCA"/>
    <w:rsid w:val="006A712F"/>
    <w:rsid w:val="006B5F6B"/>
    <w:rsid w:val="006B667A"/>
    <w:rsid w:val="006D2022"/>
    <w:rsid w:val="006D595C"/>
    <w:rsid w:val="006D6C68"/>
    <w:rsid w:val="00714C6B"/>
    <w:rsid w:val="00730980"/>
    <w:rsid w:val="00736839"/>
    <w:rsid w:val="00751531"/>
    <w:rsid w:val="00755767"/>
    <w:rsid w:val="00766C9F"/>
    <w:rsid w:val="00776B46"/>
    <w:rsid w:val="00781A8D"/>
    <w:rsid w:val="007A3BB7"/>
    <w:rsid w:val="007A6F6C"/>
    <w:rsid w:val="007A711B"/>
    <w:rsid w:val="007B1329"/>
    <w:rsid w:val="007B13A2"/>
    <w:rsid w:val="007C6C3C"/>
    <w:rsid w:val="007D5285"/>
    <w:rsid w:val="007D5A27"/>
    <w:rsid w:val="007E196A"/>
    <w:rsid w:val="007F0780"/>
    <w:rsid w:val="00803519"/>
    <w:rsid w:val="00811FB8"/>
    <w:rsid w:val="0081698B"/>
    <w:rsid w:val="00821BF1"/>
    <w:rsid w:val="00824BE2"/>
    <w:rsid w:val="00832880"/>
    <w:rsid w:val="00835F8E"/>
    <w:rsid w:val="00837A9E"/>
    <w:rsid w:val="0084373B"/>
    <w:rsid w:val="00846C72"/>
    <w:rsid w:val="00850B12"/>
    <w:rsid w:val="00854F70"/>
    <w:rsid w:val="00855C51"/>
    <w:rsid w:val="00862C60"/>
    <w:rsid w:val="00870957"/>
    <w:rsid w:val="00873E6D"/>
    <w:rsid w:val="00894C73"/>
    <w:rsid w:val="008A121B"/>
    <w:rsid w:val="008A63DF"/>
    <w:rsid w:val="008B4B3F"/>
    <w:rsid w:val="008B5DD0"/>
    <w:rsid w:val="008C27FC"/>
    <w:rsid w:val="008C292C"/>
    <w:rsid w:val="008C6159"/>
    <w:rsid w:val="008D48BF"/>
    <w:rsid w:val="008E08EA"/>
    <w:rsid w:val="008E6645"/>
    <w:rsid w:val="00910BB9"/>
    <w:rsid w:val="00916472"/>
    <w:rsid w:val="00916784"/>
    <w:rsid w:val="00924B7B"/>
    <w:rsid w:val="009253F9"/>
    <w:rsid w:val="0093305A"/>
    <w:rsid w:val="00954A79"/>
    <w:rsid w:val="0099347E"/>
    <w:rsid w:val="009A1820"/>
    <w:rsid w:val="009A2AA8"/>
    <w:rsid w:val="009A317D"/>
    <w:rsid w:val="009B2180"/>
    <w:rsid w:val="009C1BAD"/>
    <w:rsid w:val="009C54E2"/>
    <w:rsid w:val="009D6F46"/>
    <w:rsid w:val="009E181E"/>
    <w:rsid w:val="009F78B5"/>
    <w:rsid w:val="00A12C49"/>
    <w:rsid w:val="00A23AA1"/>
    <w:rsid w:val="00A450CA"/>
    <w:rsid w:val="00A45DBE"/>
    <w:rsid w:val="00A82AEA"/>
    <w:rsid w:val="00A85371"/>
    <w:rsid w:val="00A95E0D"/>
    <w:rsid w:val="00AB24D9"/>
    <w:rsid w:val="00AC7D23"/>
    <w:rsid w:val="00AD38B9"/>
    <w:rsid w:val="00AE346C"/>
    <w:rsid w:val="00AE4861"/>
    <w:rsid w:val="00AF138C"/>
    <w:rsid w:val="00AF3C55"/>
    <w:rsid w:val="00AF6759"/>
    <w:rsid w:val="00B05B46"/>
    <w:rsid w:val="00B17D38"/>
    <w:rsid w:val="00B24EC7"/>
    <w:rsid w:val="00B33A32"/>
    <w:rsid w:val="00B33CA2"/>
    <w:rsid w:val="00B4430C"/>
    <w:rsid w:val="00B6309C"/>
    <w:rsid w:val="00B70B6F"/>
    <w:rsid w:val="00B72951"/>
    <w:rsid w:val="00B813AB"/>
    <w:rsid w:val="00B96CEA"/>
    <w:rsid w:val="00BA361F"/>
    <w:rsid w:val="00BD6600"/>
    <w:rsid w:val="00BE1EB9"/>
    <w:rsid w:val="00C07FE5"/>
    <w:rsid w:val="00C10A8C"/>
    <w:rsid w:val="00C154EF"/>
    <w:rsid w:val="00C34F7A"/>
    <w:rsid w:val="00C406C2"/>
    <w:rsid w:val="00C45D52"/>
    <w:rsid w:val="00C45F9E"/>
    <w:rsid w:val="00C57C7A"/>
    <w:rsid w:val="00C616F5"/>
    <w:rsid w:val="00C67D5E"/>
    <w:rsid w:val="00C76331"/>
    <w:rsid w:val="00C816B0"/>
    <w:rsid w:val="00C81776"/>
    <w:rsid w:val="00C86BD1"/>
    <w:rsid w:val="00C9143D"/>
    <w:rsid w:val="00C95603"/>
    <w:rsid w:val="00CA23AC"/>
    <w:rsid w:val="00CA3045"/>
    <w:rsid w:val="00CA3508"/>
    <w:rsid w:val="00CA5A76"/>
    <w:rsid w:val="00CA5B4B"/>
    <w:rsid w:val="00CB5B8F"/>
    <w:rsid w:val="00CC17AD"/>
    <w:rsid w:val="00CD55C7"/>
    <w:rsid w:val="00CD719E"/>
    <w:rsid w:val="00CE27B0"/>
    <w:rsid w:val="00CE4865"/>
    <w:rsid w:val="00CF11B2"/>
    <w:rsid w:val="00CF215A"/>
    <w:rsid w:val="00CF2D93"/>
    <w:rsid w:val="00D0092C"/>
    <w:rsid w:val="00D0365E"/>
    <w:rsid w:val="00D064EE"/>
    <w:rsid w:val="00D22B3B"/>
    <w:rsid w:val="00D320E8"/>
    <w:rsid w:val="00D350BD"/>
    <w:rsid w:val="00D57B45"/>
    <w:rsid w:val="00D649BF"/>
    <w:rsid w:val="00D82E04"/>
    <w:rsid w:val="00D95443"/>
    <w:rsid w:val="00DA3FD7"/>
    <w:rsid w:val="00DA7C77"/>
    <w:rsid w:val="00DC1DB8"/>
    <w:rsid w:val="00DC3A5D"/>
    <w:rsid w:val="00DD5B92"/>
    <w:rsid w:val="00DE4AC5"/>
    <w:rsid w:val="00DF1427"/>
    <w:rsid w:val="00DF4AAE"/>
    <w:rsid w:val="00E000CB"/>
    <w:rsid w:val="00E104E1"/>
    <w:rsid w:val="00E130E7"/>
    <w:rsid w:val="00E2396B"/>
    <w:rsid w:val="00E4283F"/>
    <w:rsid w:val="00E44017"/>
    <w:rsid w:val="00E45526"/>
    <w:rsid w:val="00E6321B"/>
    <w:rsid w:val="00E64BEA"/>
    <w:rsid w:val="00E64F87"/>
    <w:rsid w:val="00E86775"/>
    <w:rsid w:val="00E94FFA"/>
    <w:rsid w:val="00EA4BF8"/>
    <w:rsid w:val="00EB00A4"/>
    <w:rsid w:val="00EB7A66"/>
    <w:rsid w:val="00EC2845"/>
    <w:rsid w:val="00EC5FDF"/>
    <w:rsid w:val="00EF53E1"/>
    <w:rsid w:val="00F03488"/>
    <w:rsid w:val="00F21542"/>
    <w:rsid w:val="00F255FD"/>
    <w:rsid w:val="00F305AE"/>
    <w:rsid w:val="00F411BF"/>
    <w:rsid w:val="00F45C9C"/>
    <w:rsid w:val="00F506A6"/>
    <w:rsid w:val="00F50C3D"/>
    <w:rsid w:val="00F534DA"/>
    <w:rsid w:val="00F54BCA"/>
    <w:rsid w:val="00F76FD2"/>
    <w:rsid w:val="00F800A4"/>
    <w:rsid w:val="00F85D6E"/>
    <w:rsid w:val="00F92755"/>
    <w:rsid w:val="00F95DFA"/>
    <w:rsid w:val="00FA40B2"/>
    <w:rsid w:val="00FB3CF5"/>
    <w:rsid w:val="00FB6DC1"/>
    <w:rsid w:val="00FC4120"/>
    <w:rsid w:val="00FC6325"/>
    <w:rsid w:val="00FE04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25965"/>
  <w15:docId w15:val="{EFF83551-EB0C-4E88-8AA5-FEFD81A3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FDF"/>
    <w:pPr>
      <w:bidi/>
    </w:pPr>
    <w:rPr>
      <w:lang w:eastAsia="ar-SA"/>
    </w:rPr>
  </w:style>
  <w:style w:type="paragraph" w:styleId="Heading1">
    <w:name w:val="heading 1"/>
    <w:basedOn w:val="Normal"/>
    <w:next w:val="Normal"/>
    <w:qFormat/>
    <w:rsid w:val="00EC5FDF"/>
    <w:pPr>
      <w:keepNext/>
      <w:ind w:left="851" w:right="567" w:firstLine="567"/>
      <w:outlineLvl w:val="0"/>
    </w:pPr>
    <w:rPr>
      <w:rFonts w:cs="Arabic Transparent"/>
      <w:b/>
      <w:bCs/>
    </w:rPr>
  </w:style>
  <w:style w:type="paragraph" w:styleId="Heading2">
    <w:name w:val="heading 2"/>
    <w:basedOn w:val="Normal"/>
    <w:next w:val="Normal"/>
    <w:link w:val="Heading2Char"/>
    <w:qFormat/>
    <w:rsid w:val="00EC5FDF"/>
    <w:pPr>
      <w:keepNext/>
      <w:ind w:left="-6" w:right="-6" w:firstLine="2274"/>
      <w:outlineLvl w:val="1"/>
    </w:pPr>
    <w:rPr>
      <w:rFonts w:cs="Arabic Transparent"/>
      <w:b/>
      <w:bCs/>
      <w:szCs w:val="28"/>
    </w:rPr>
  </w:style>
  <w:style w:type="paragraph" w:styleId="Heading3">
    <w:name w:val="heading 3"/>
    <w:basedOn w:val="Normal"/>
    <w:next w:val="Normal"/>
    <w:qFormat/>
    <w:rsid w:val="00EC5FDF"/>
    <w:pPr>
      <w:keepNext/>
      <w:spacing w:line="360" w:lineRule="auto"/>
      <w:ind w:left="851" w:right="567" w:firstLine="567"/>
      <w:outlineLvl w:val="2"/>
    </w:pPr>
    <w:rPr>
      <w:rFonts w:cs="Arabic Transparent"/>
      <w:b/>
      <w:bCs/>
      <w:szCs w:val="32"/>
    </w:rPr>
  </w:style>
  <w:style w:type="paragraph" w:styleId="Heading4">
    <w:name w:val="heading 4"/>
    <w:basedOn w:val="Normal"/>
    <w:next w:val="Normal"/>
    <w:qFormat/>
    <w:rsid w:val="00EC5FDF"/>
    <w:pPr>
      <w:keepNext/>
      <w:ind w:left="516" w:hanging="516"/>
      <w:jc w:val="center"/>
      <w:outlineLvl w:val="3"/>
    </w:pPr>
    <w:rPr>
      <w:rFonts w:cs="Monotype Koufi"/>
      <w:b/>
      <w:bCs/>
      <w:sz w:val="24"/>
      <w:szCs w:val="30"/>
    </w:rPr>
  </w:style>
  <w:style w:type="paragraph" w:styleId="Heading5">
    <w:name w:val="heading 5"/>
    <w:basedOn w:val="Normal"/>
    <w:next w:val="Normal"/>
    <w:qFormat/>
    <w:rsid w:val="00EC5FDF"/>
    <w:pPr>
      <w:keepNext/>
      <w:jc w:val="lowKashida"/>
      <w:outlineLvl w:val="4"/>
    </w:pPr>
    <w:rPr>
      <w:rFonts w:cs="Simplified Arabic"/>
      <w:sz w:val="28"/>
      <w:szCs w:val="28"/>
    </w:rPr>
  </w:style>
  <w:style w:type="paragraph" w:styleId="Heading6">
    <w:name w:val="heading 6"/>
    <w:basedOn w:val="Normal"/>
    <w:next w:val="Normal"/>
    <w:qFormat/>
    <w:rsid w:val="00EC5FDF"/>
    <w:pPr>
      <w:keepNext/>
      <w:ind w:left="91"/>
      <w:jc w:val="lowKashida"/>
      <w:outlineLvl w:val="5"/>
    </w:pPr>
    <w:rPr>
      <w:rFonts w:cs="Simplified Arabic"/>
      <w:sz w:val="24"/>
      <w:szCs w:val="24"/>
    </w:rPr>
  </w:style>
  <w:style w:type="paragraph" w:styleId="Heading7">
    <w:name w:val="heading 7"/>
    <w:basedOn w:val="Normal"/>
    <w:next w:val="Normal"/>
    <w:qFormat/>
    <w:rsid w:val="00EC5FDF"/>
    <w:pPr>
      <w:keepNext/>
      <w:spacing w:line="360" w:lineRule="auto"/>
      <w:ind w:left="91" w:right="567" w:firstLine="567"/>
      <w:jc w:val="lowKashida"/>
      <w:outlineLvl w:val="6"/>
    </w:pPr>
    <w:rPr>
      <w:rFonts w:cs="Arabic Transpare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5FDF"/>
    <w:pPr>
      <w:tabs>
        <w:tab w:val="center" w:pos="4153"/>
        <w:tab w:val="right" w:pos="8306"/>
      </w:tabs>
    </w:pPr>
  </w:style>
  <w:style w:type="paragraph" w:styleId="Footer">
    <w:name w:val="footer"/>
    <w:basedOn w:val="Normal"/>
    <w:rsid w:val="00EC5FDF"/>
    <w:pPr>
      <w:tabs>
        <w:tab w:val="center" w:pos="4153"/>
        <w:tab w:val="right" w:pos="8306"/>
      </w:tabs>
    </w:pPr>
  </w:style>
  <w:style w:type="paragraph" w:styleId="BlockText">
    <w:name w:val="Block Text"/>
    <w:basedOn w:val="Normal"/>
    <w:rsid w:val="00EC5FDF"/>
    <w:pPr>
      <w:ind w:left="2126" w:right="2126" w:firstLine="142"/>
    </w:pPr>
    <w:rPr>
      <w:rFonts w:cs="Arabic Transparent"/>
      <w:b/>
      <w:bCs/>
      <w:szCs w:val="28"/>
    </w:rPr>
  </w:style>
  <w:style w:type="paragraph" w:styleId="Title">
    <w:name w:val="Title"/>
    <w:basedOn w:val="Normal"/>
    <w:qFormat/>
    <w:rsid w:val="00EC5FDF"/>
    <w:pPr>
      <w:ind w:left="-6" w:right="-6"/>
      <w:jc w:val="center"/>
    </w:pPr>
    <w:rPr>
      <w:rFonts w:cs="Andalus"/>
      <w:szCs w:val="28"/>
    </w:rPr>
  </w:style>
  <w:style w:type="character" w:styleId="PageNumber">
    <w:name w:val="page number"/>
    <w:basedOn w:val="DefaultParagraphFont"/>
    <w:rsid w:val="00EC5FDF"/>
  </w:style>
  <w:style w:type="paragraph" w:styleId="BodyTextIndent">
    <w:name w:val="Body Text Indent"/>
    <w:basedOn w:val="Normal"/>
    <w:rsid w:val="00EC5FDF"/>
    <w:pPr>
      <w:ind w:left="56"/>
      <w:jc w:val="lowKashida"/>
    </w:pPr>
    <w:rPr>
      <w:rFonts w:cs="Simplified Arabic"/>
      <w:sz w:val="28"/>
      <w:szCs w:val="28"/>
    </w:rPr>
  </w:style>
  <w:style w:type="table" w:styleId="TableGrid">
    <w:name w:val="Table Grid"/>
    <w:basedOn w:val="TableNormal"/>
    <w:rsid w:val="00C57C7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D2291"/>
    <w:rPr>
      <w:rFonts w:cs="Arabic Transparent"/>
      <w:b/>
      <w:bCs/>
      <w:szCs w:val="28"/>
      <w:lang w:eastAsia="ar-SA"/>
    </w:rPr>
  </w:style>
  <w:style w:type="paragraph" w:styleId="BalloonText">
    <w:name w:val="Balloon Text"/>
    <w:basedOn w:val="Normal"/>
    <w:link w:val="BalloonTextChar"/>
    <w:semiHidden/>
    <w:unhideWhenUsed/>
    <w:rsid w:val="00095099"/>
    <w:rPr>
      <w:rFonts w:ascii="Segoe UI" w:hAnsi="Segoe UI" w:cs="Segoe UI"/>
      <w:sz w:val="18"/>
      <w:szCs w:val="18"/>
    </w:rPr>
  </w:style>
  <w:style w:type="character" w:customStyle="1" w:styleId="BalloonTextChar">
    <w:name w:val="Balloon Text Char"/>
    <w:basedOn w:val="DefaultParagraphFont"/>
    <w:link w:val="BalloonText"/>
    <w:semiHidden/>
    <w:rsid w:val="00095099"/>
    <w:rPr>
      <w:rFonts w:ascii="Segoe UI" w:hAnsi="Segoe UI" w:cs="Segoe UI"/>
      <w:sz w:val="18"/>
      <w:szCs w:val="18"/>
      <w:lang w:eastAsia="ar-SA"/>
    </w:rPr>
  </w:style>
  <w:style w:type="paragraph" w:styleId="ListParagraph">
    <w:name w:val="List Paragraph"/>
    <w:basedOn w:val="Normal"/>
    <w:uiPriority w:val="34"/>
    <w:qFormat/>
    <w:rsid w:val="00157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1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ulaban.rm\Application%20Data\Microsoft\Templates\&#1603;&#1578;&#1575;&#1576;%20&#1575;&#1604;&#1578;&#1605;&#1610;&#158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كتاب التميز.dotx</Template>
  <TotalTime>7</TotalTime>
  <Pages>2</Pages>
  <Words>304</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AL-ASEEL</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abulaban.rm</dc:creator>
  <cp:keywords/>
  <dc:description/>
  <cp:lastModifiedBy>Leena A. Hamad</cp:lastModifiedBy>
  <cp:revision>8</cp:revision>
  <cp:lastPrinted>2021-03-22T10:29:00Z</cp:lastPrinted>
  <dcterms:created xsi:type="dcterms:W3CDTF">2021-03-08T12:40:00Z</dcterms:created>
  <dcterms:modified xsi:type="dcterms:W3CDTF">2021-03-31T11:29:00Z</dcterms:modified>
</cp:coreProperties>
</file>