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11" w:rsidRDefault="001E6D11" w:rsidP="001E6D11">
      <w:pPr>
        <w:pStyle w:val="Heading3"/>
        <w:rPr>
          <w:sz w:val="28"/>
          <w:szCs w:val="28"/>
          <w:rtl/>
        </w:rPr>
      </w:pPr>
    </w:p>
    <w:p w:rsidR="001E6D11" w:rsidRDefault="001E6D11" w:rsidP="001E6D11">
      <w:pPr>
        <w:pStyle w:val="Heading3"/>
        <w:bidi/>
        <w:rPr>
          <w:sz w:val="28"/>
          <w:szCs w:val="28"/>
          <w:rtl/>
        </w:rPr>
      </w:pPr>
    </w:p>
    <w:tbl>
      <w:tblPr>
        <w:tblpPr w:leftFromText="180" w:rightFromText="180" w:vertAnchor="page" w:horzAnchor="margin" w:tblpXSpec="right" w:tblpY="1831"/>
        <w:bidiVisual/>
        <w:tblW w:w="0" w:type="auto"/>
        <w:tblLook w:val="0000" w:firstRow="0" w:lastRow="0" w:firstColumn="0" w:lastColumn="0" w:noHBand="0" w:noVBand="0"/>
      </w:tblPr>
      <w:tblGrid>
        <w:gridCol w:w="406"/>
        <w:gridCol w:w="2089"/>
      </w:tblGrid>
      <w:tr w:rsidR="001E6D11" w:rsidTr="001E6D11">
        <w:trPr>
          <w:trHeight w:val="429"/>
        </w:trPr>
        <w:tc>
          <w:tcPr>
            <w:tcW w:w="406" w:type="dxa"/>
          </w:tcPr>
          <w:p w:rsidR="001E6D11" w:rsidRPr="00CA3508" w:rsidRDefault="001E6D11" w:rsidP="001E6D11">
            <w:pPr>
              <w:rPr>
                <w:rFonts w:hint="cs"/>
                <w:lang w:bidi="ar-JO"/>
              </w:rPr>
            </w:pPr>
          </w:p>
        </w:tc>
        <w:tc>
          <w:tcPr>
            <w:tcW w:w="2089" w:type="dxa"/>
          </w:tcPr>
          <w:p w:rsidR="001E6D11" w:rsidRPr="00CA3508" w:rsidRDefault="001E6D11" w:rsidP="001E6D11">
            <w:pPr>
              <w:bidi/>
              <w:spacing w:line="340" w:lineRule="exact"/>
              <w:jc w:val="lowKashida"/>
              <w:rPr>
                <w:rFonts w:cs="Simplified Arabic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  <w:r w:rsidRPr="00CA3508">
              <w:rPr>
                <w:rFonts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CA3508">
              <w:rPr>
                <w:rFonts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3573</w:t>
            </w:r>
          </w:p>
        </w:tc>
      </w:tr>
      <w:tr w:rsidR="001E6D11" w:rsidTr="001E6D11">
        <w:trPr>
          <w:trHeight w:val="372"/>
        </w:trPr>
        <w:tc>
          <w:tcPr>
            <w:tcW w:w="406" w:type="dxa"/>
          </w:tcPr>
          <w:p w:rsidR="001E6D11" w:rsidRPr="00CA3508" w:rsidRDefault="001E6D11" w:rsidP="001E6D11">
            <w:pPr>
              <w:spacing w:line="400" w:lineRule="exact"/>
              <w:rPr>
                <w:rFonts w:cs="Simplified Arabic"/>
              </w:rPr>
            </w:pPr>
          </w:p>
        </w:tc>
        <w:tc>
          <w:tcPr>
            <w:tcW w:w="2089" w:type="dxa"/>
          </w:tcPr>
          <w:p w:rsidR="001E6D11" w:rsidRPr="00CA3508" w:rsidRDefault="001E6D11" w:rsidP="001E6D11">
            <w:pPr>
              <w:bidi/>
              <w:spacing w:line="380" w:lineRule="exact"/>
              <w:jc w:val="lowKashida"/>
              <w:rPr>
                <w:rFonts w:cs="Simplified Arabic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27</w:t>
            </w:r>
            <w:r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/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6</w:t>
            </w:r>
            <w:r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>/14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40</w:t>
            </w:r>
            <w:r w:rsidRPr="00CA3508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A3508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1E6D11" w:rsidRPr="00F95DFA" w:rsidTr="001E6D11">
        <w:trPr>
          <w:trHeight w:val="435"/>
        </w:trPr>
        <w:tc>
          <w:tcPr>
            <w:tcW w:w="406" w:type="dxa"/>
          </w:tcPr>
          <w:p w:rsidR="001E6D11" w:rsidRPr="00CA3508" w:rsidRDefault="001E6D11" w:rsidP="001E6D11">
            <w:pPr>
              <w:spacing w:line="400" w:lineRule="exact"/>
              <w:rPr>
                <w:rFonts w:cs="Simplified Arabic"/>
              </w:rPr>
            </w:pPr>
          </w:p>
        </w:tc>
        <w:tc>
          <w:tcPr>
            <w:tcW w:w="2089" w:type="dxa"/>
          </w:tcPr>
          <w:p w:rsidR="001E6D11" w:rsidRPr="00CA3508" w:rsidRDefault="001E6D11" w:rsidP="001E6D11">
            <w:pPr>
              <w:bidi/>
              <w:spacing w:line="380" w:lineRule="exact"/>
              <w:jc w:val="lowKashida"/>
              <w:rPr>
                <w:rFonts w:cs="Simplified Arabic"/>
              </w:rPr>
            </w:pPr>
            <w:r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4</w:t>
            </w:r>
            <w:r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/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</w:t>
            </w:r>
            <w:r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>/201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  <w:r w:rsidRPr="00CA3508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</w:tr>
    </w:tbl>
    <w:p w:rsidR="001E6D11" w:rsidRDefault="001E6D11" w:rsidP="001E6D11">
      <w:pPr>
        <w:pStyle w:val="Heading3"/>
        <w:rPr>
          <w:sz w:val="28"/>
          <w:szCs w:val="28"/>
          <w:rtl/>
        </w:rPr>
      </w:pPr>
    </w:p>
    <w:p w:rsidR="001E6D11" w:rsidRDefault="001E6D11" w:rsidP="001E6D11">
      <w:pPr>
        <w:pStyle w:val="Heading3"/>
        <w:rPr>
          <w:sz w:val="28"/>
          <w:szCs w:val="28"/>
          <w:rtl/>
        </w:rPr>
      </w:pPr>
    </w:p>
    <w:p w:rsidR="001E6D11" w:rsidRDefault="001E6D11" w:rsidP="001E6D11">
      <w:pPr>
        <w:pStyle w:val="Heading3"/>
        <w:rPr>
          <w:sz w:val="28"/>
          <w:szCs w:val="28"/>
          <w:rtl/>
        </w:rPr>
      </w:pPr>
    </w:p>
    <w:p w:rsidR="001E6D11" w:rsidRDefault="001E6D11" w:rsidP="001E6D11">
      <w:pPr>
        <w:pStyle w:val="Heading3"/>
        <w:rPr>
          <w:sz w:val="28"/>
          <w:szCs w:val="28"/>
          <w:rtl/>
        </w:rPr>
      </w:pPr>
    </w:p>
    <w:p w:rsidR="001E6D11" w:rsidRDefault="001E6D11" w:rsidP="001E6D11">
      <w:pPr>
        <w:pStyle w:val="Heading3"/>
        <w:rPr>
          <w:sz w:val="28"/>
          <w:szCs w:val="28"/>
          <w:rtl/>
        </w:rPr>
      </w:pPr>
    </w:p>
    <w:p w:rsidR="001E6D11" w:rsidRDefault="001E6D11" w:rsidP="001E6D11">
      <w:pPr>
        <w:pStyle w:val="Heading3"/>
        <w:rPr>
          <w:sz w:val="28"/>
          <w:szCs w:val="28"/>
          <w:rtl/>
        </w:rPr>
      </w:pPr>
    </w:p>
    <w:p w:rsidR="001E6D11" w:rsidRPr="001E6D11" w:rsidRDefault="001E6D11" w:rsidP="001E6D11">
      <w:pPr>
        <w:pStyle w:val="Heading3"/>
        <w:bidi/>
        <w:jc w:val="center"/>
        <w:rPr>
          <w:rFonts w:hint="cs"/>
          <w:b/>
          <w:bCs/>
          <w:color w:val="auto"/>
          <w:sz w:val="36"/>
          <w:szCs w:val="36"/>
          <w:rtl/>
        </w:rPr>
      </w:pPr>
      <w:r w:rsidRPr="001E6D11">
        <w:rPr>
          <w:rFonts w:hint="cs"/>
          <w:b/>
          <w:bCs/>
          <w:color w:val="auto"/>
          <w:sz w:val="36"/>
          <w:szCs w:val="36"/>
          <w:rtl/>
        </w:rPr>
        <w:t>تعليمات حدود التعرضات الكبيرة وضوابط منح الائتمان</w:t>
      </w:r>
    </w:p>
    <w:p w:rsidR="001E6D11" w:rsidRPr="001E6D11" w:rsidRDefault="001E6D11" w:rsidP="001E6D11">
      <w:pPr>
        <w:bidi/>
        <w:jc w:val="center"/>
        <w:rPr>
          <w:b/>
          <w:bCs/>
          <w:sz w:val="36"/>
          <w:szCs w:val="36"/>
        </w:rPr>
      </w:pPr>
      <w:r w:rsidRPr="001E6D11">
        <w:rPr>
          <w:rFonts w:cs="Simplified Arabic" w:hint="cs"/>
          <w:b/>
          <w:bCs/>
          <w:sz w:val="36"/>
          <w:szCs w:val="36"/>
          <w:rtl/>
        </w:rPr>
        <w:t>رقم ( 2/2019)</w:t>
      </w:r>
    </w:p>
    <w:p w:rsidR="001E6D11" w:rsidRPr="001E6D11" w:rsidRDefault="001E6D11" w:rsidP="001E6D11">
      <w:pPr>
        <w:bidi/>
        <w:rPr>
          <w:rFonts w:cs="Simplified Arabic"/>
          <w:b/>
          <w:bCs/>
          <w:sz w:val="32"/>
          <w:szCs w:val="32"/>
        </w:rPr>
      </w:pPr>
      <w:r w:rsidRPr="001E6D11">
        <w:rPr>
          <w:rFonts w:cs="Simplified Arabic" w:hint="cs"/>
          <w:b/>
          <w:bCs/>
          <w:sz w:val="32"/>
          <w:szCs w:val="32"/>
          <w:rtl/>
        </w:rPr>
        <w:t>تحية طيبة وبعد،،،</w:t>
      </w:r>
    </w:p>
    <w:p w:rsidR="001E6D11" w:rsidRPr="001E6D11" w:rsidRDefault="001E6D11" w:rsidP="001E6D11">
      <w:pPr>
        <w:pStyle w:val="BlockText"/>
        <w:tabs>
          <w:tab w:val="left" w:pos="7512"/>
          <w:tab w:val="left" w:pos="7938"/>
        </w:tabs>
        <w:spacing w:line="240" w:lineRule="exact"/>
        <w:ind w:left="57" w:right="1559" w:firstLine="0"/>
        <w:rPr>
          <w:rFonts w:cs="Simplified Arabic"/>
          <w:sz w:val="28"/>
          <w:rtl/>
          <w:lang w:eastAsia="en-US"/>
        </w:rPr>
      </w:pPr>
    </w:p>
    <w:p w:rsidR="001E6D11" w:rsidRPr="001E6D11" w:rsidRDefault="001E6D11" w:rsidP="001E6D11">
      <w:pPr>
        <w:pStyle w:val="BodyTextIndent"/>
        <w:rPr>
          <w:sz w:val="28"/>
          <w:szCs w:val="28"/>
          <w:rtl/>
        </w:rPr>
      </w:pPr>
      <w:r w:rsidRPr="001E6D11">
        <w:rPr>
          <w:rFonts w:hint="cs"/>
          <w:sz w:val="28"/>
          <w:szCs w:val="28"/>
          <w:rtl/>
        </w:rPr>
        <w:t xml:space="preserve">نرفق لكم طيه تعليمات حدود التعرضات الكبيرة وضوابط منح الائتمان، وبهذا الخصوص أقرر ما يلي: </w:t>
      </w:r>
      <w:r w:rsidRPr="001E6D11">
        <w:rPr>
          <w:sz w:val="28"/>
          <w:szCs w:val="28"/>
          <w:rtl/>
        </w:rPr>
        <w:t>-</w:t>
      </w:r>
    </w:p>
    <w:p w:rsidR="001E6D11" w:rsidRPr="001E6D11" w:rsidRDefault="001E6D11" w:rsidP="001E6D11">
      <w:pPr>
        <w:ind w:left="56" w:firstLine="709"/>
        <w:jc w:val="lowKashida"/>
        <w:rPr>
          <w:rFonts w:cs="Simplified Arabic"/>
          <w:sz w:val="28"/>
          <w:szCs w:val="28"/>
          <w:rtl/>
        </w:rPr>
      </w:pPr>
    </w:p>
    <w:p w:rsidR="001E6D11" w:rsidRPr="001E6D11" w:rsidRDefault="001E6D11" w:rsidP="001E6D11">
      <w:pPr>
        <w:numPr>
          <w:ilvl w:val="0"/>
          <w:numId w:val="47"/>
        </w:numPr>
        <w:bidi/>
        <w:spacing w:after="0" w:line="240" w:lineRule="auto"/>
        <w:jc w:val="lowKashida"/>
        <w:rPr>
          <w:rFonts w:cs="Simplified Arabic"/>
          <w:sz w:val="28"/>
          <w:szCs w:val="28"/>
        </w:rPr>
      </w:pPr>
      <w:r w:rsidRPr="001E6D11">
        <w:rPr>
          <w:rFonts w:cs="Simplified Arabic" w:hint="cs"/>
          <w:sz w:val="28"/>
          <w:szCs w:val="28"/>
          <w:rtl/>
        </w:rPr>
        <w:t>يُعمل بهذه التعليمات ابتداءً من 30/6/2019، ويتوجب على البنك الذي يظهر لديه مخالفات للتعليمات أعلاه بتاريخ إنفاذها تزويدنا ببرنامج زمني واضح لتصويب تلك المخالفات.</w:t>
      </w:r>
    </w:p>
    <w:p w:rsidR="001E6D11" w:rsidRPr="001E6D11" w:rsidRDefault="001E6D11" w:rsidP="001E6D11">
      <w:pPr>
        <w:numPr>
          <w:ilvl w:val="0"/>
          <w:numId w:val="47"/>
        </w:numPr>
        <w:bidi/>
        <w:spacing w:after="0" w:line="240" w:lineRule="auto"/>
        <w:jc w:val="lowKashida"/>
        <w:rPr>
          <w:rFonts w:cs="Simplified Arabic"/>
          <w:sz w:val="28"/>
          <w:szCs w:val="28"/>
        </w:rPr>
      </w:pPr>
      <w:r w:rsidRPr="001E6D11">
        <w:rPr>
          <w:rFonts w:cs="Simplified Arabic" w:hint="cs"/>
          <w:sz w:val="28"/>
          <w:szCs w:val="28"/>
          <w:rtl/>
        </w:rPr>
        <w:t>يستمر العمل بتعليمات حدود الائتمان رقم (9/2001) تاريخ 1/8/2001 وتزويدنا ببيانات التركزات الائتمانية وفقاً للنماذج المعتمدة حالياً لغاية بيانات 31/5/2019.</w:t>
      </w:r>
    </w:p>
    <w:p w:rsidR="001E6D11" w:rsidRPr="001E6D11" w:rsidRDefault="001E6D11" w:rsidP="001E6D11">
      <w:pPr>
        <w:numPr>
          <w:ilvl w:val="0"/>
          <w:numId w:val="47"/>
        </w:numPr>
        <w:bidi/>
        <w:spacing w:after="0" w:line="240" w:lineRule="auto"/>
        <w:jc w:val="lowKashida"/>
        <w:rPr>
          <w:rFonts w:cs="Simplified Arabic" w:hint="cs"/>
          <w:sz w:val="28"/>
          <w:szCs w:val="28"/>
          <w:rtl/>
        </w:rPr>
      </w:pPr>
      <w:r w:rsidRPr="001E6D11">
        <w:rPr>
          <w:rFonts w:cs="Simplified Arabic" w:hint="cs"/>
          <w:sz w:val="28"/>
          <w:szCs w:val="28"/>
          <w:rtl/>
        </w:rPr>
        <w:t xml:space="preserve">سيتم تزويدكم مستقبلاً بنماذج معدّة خصيصاً لغايات تزويدنا بالبيانات المتعلقة بتعليمات حدود التعرضات الكبيرة وضوابط منح الائتمان والتي يتوجب تزويدنا بها ابتداءً من تاريخ انفاذها.  </w:t>
      </w:r>
    </w:p>
    <w:p w:rsidR="001E6D11" w:rsidRPr="001E6D11" w:rsidRDefault="001E6D11" w:rsidP="001E6D11">
      <w:pPr>
        <w:ind w:left="56" w:firstLine="709"/>
        <w:jc w:val="lowKashida"/>
        <w:rPr>
          <w:rFonts w:cs="Simplified Arabic"/>
          <w:sz w:val="28"/>
          <w:szCs w:val="28"/>
          <w:rtl/>
        </w:rPr>
      </w:pPr>
    </w:p>
    <w:p w:rsidR="001E6D11" w:rsidRPr="001E6D11" w:rsidRDefault="001E6D11" w:rsidP="001E6D11">
      <w:pPr>
        <w:ind w:left="56" w:firstLine="709"/>
        <w:jc w:val="lowKashida"/>
        <w:rPr>
          <w:rFonts w:cs="Simplified Arabic"/>
          <w:sz w:val="28"/>
          <w:szCs w:val="28"/>
          <w:rtl/>
          <w:lang w:bidi="ar-JO"/>
        </w:rPr>
      </w:pPr>
    </w:p>
    <w:p w:rsidR="001E6D11" w:rsidRPr="001E6D11" w:rsidRDefault="001E6D11" w:rsidP="001E6D11">
      <w:pPr>
        <w:jc w:val="lowKashida"/>
        <w:rPr>
          <w:rFonts w:ascii="Arial" w:hAnsi="Arial" w:cs="Simplified Arabic"/>
          <w:sz w:val="28"/>
          <w:szCs w:val="28"/>
          <w:rtl/>
          <w:lang w:bidi="ar-JO"/>
        </w:rPr>
      </w:pPr>
    </w:p>
    <w:p w:rsidR="001E6D11" w:rsidRPr="001E6D11" w:rsidRDefault="001E6D11" w:rsidP="001E6D11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1E6D11">
        <w:rPr>
          <w:rFonts w:cs="Simplified Arabic" w:hint="cs"/>
          <w:b/>
          <w:bCs/>
          <w:sz w:val="32"/>
          <w:szCs w:val="32"/>
          <w:rtl/>
        </w:rPr>
        <w:t>وتفضلوا بقبول فائق الاحترام،،،</w:t>
      </w:r>
    </w:p>
    <w:p w:rsidR="001E6D11" w:rsidRPr="00B4430C" w:rsidRDefault="001E6D11" w:rsidP="001E6D11">
      <w:pPr>
        <w:rPr>
          <w:rFonts w:cs="Simplified Arabic"/>
          <w:b/>
          <w:bCs/>
          <w:sz w:val="32"/>
          <w:szCs w:val="32"/>
          <w:rtl/>
        </w:rPr>
      </w:pPr>
    </w:p>
    <w:p w:rsidR="001E6D11" w:rsidRPr="001E6D11" w:rsidRDefault="001E6D11" w:rsidP="001E6D11">
      <w:pPr>
        <w:pStyle w:val="Heading2"/>
        <w:tabs>
          <w:tab w:val="left" w:pos="7002"/>
          <w:tab w:val="left" w:pos="7144"/>
        </w:tabs>
        <w:bidi w:val="0"/>
        <w:jc w:val="left"/>
        <w:rPr>
          <w:rFonts w:cs="Simplified Arabic"/>
          <w:sz w:val="32"/>
          <w:szCs w:val="32"/>
          <w:u w:val="none"/>
          <w:rtl/>
        </w:rPr>
      </w:pPr>
      <w:r>
        <w:rPr>
          <w:rFonts w:cs="Simplified Arabic" w:hint="cs"/>
          <w:sz w:val="32"/>
          <w:szCs w:val="32"/>
          <w:u w:val="none"/>
          <w:rtl/>
        </w:rPr>
        <w:t xml:space="preserve">  </w:t>
      </w:r>
      <w:r w:rsidRPr="001E6D11">
        <w:rPr>
          <w:rFonts w:cs="Simplified Arabic" w:hint="cs"/>
          <w:sz w:val="32"/>
          <w:szCs w:val="32"/>
          <w:u w:val="none"/>
          <w:rtl/>
        </w:rPr>
        <w:t>المحافــظ</w:t>
      </w:r>
      <w:r>
        <w:rPr>
          <w:rFonts w:cs="Simplified Arabic" w:hint="cs"/>
          <w:sz w:val="32"/>
          <w:szCs w:val="32"/>
          <w:u w:val="none"/>
          <w:rtl/>
        </w:rPr>
        <w:t xml:space="preserve">        </w:t>
      </w:r>
      <w:bookmarkStart w:id="0" w:name="_GoBack"/>
      <w:bookmarkEnd w:id="0"/>
    </w:p>
    <w:p w:rsidR="001E6D11" w:rsidRPr="001E6D11" w:rsidRDefault="001E6D11" w:rsidP="001E6D11">
      <w:pPr>
        <w:pStyle w:val="Heading1"/>
        <w:bidi w:val="0"/>
        <w:ind w:left="0"/>
        <w:jc w:val="left"/>
        <w:rPr>
          <w:u w:val="none"/>
          <w:rtl/>
        </w:rPr>
      </w:pPr>
      <w:r w:rsidRPr="001E6D11">
        <w:rPr>
          <w:rFonts w:hint="cs"/>
          <w:u w:val="none"/>
          <w:rtl/>
        </w:rPr>
        <w:t>د. زي</w:t>
      </w:r>
      <w:r>
        <w:rPr>
          <w:rFonts w:hint="cs"/>
          <w:u w:val="none"/>
          <w:rtl/>
        </w:rPr>
        <w:t>اد فريز</w:t>
      </w:r>
    </w:p>
    <w:p w:rsidR="00A73B40" w:rsidRDefault="00A73B40" w:rsidP="001E6D11">
      <w:pPr>
        <w:bidi/>
        <w:jc w:val="right"/>
        <w:rPr>
          <w:sz w:val="28"/>
          <w:szCs w:val="28"/>
          <w:lang w:bidi="ar-JO"/>
        </w:rPr>
      </w:pPr>
    </w:p>
    <w:p w:rsidR="000503A7" w:rsidRDefault="00235AF8" w:rsidP="00A73B40">
      <w:pPr>
        <w:bidi/>
        <w:jc w:val="center"/>
        <w:rPr>
          <w:sz w:val="28"/>
          <w:szCs w:val="28"/>
          <w:rtl/>
        </w:rPr>
      </w:pPr>
      <w:r w:rsidRPr="007049A0">
        <w:rPr>
          <w:noProof/>
          <w:sz w:val="28"/>
          <w:szCs w:val="28"/>
          <w:lang w:bidi="ar-SA"/>
        </w:rPr>
        <w:drawing>
          <wp:inline distT="0" distB="0" distL="0" distR="0">
            <wp:extent cx="1323975" cy="1228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6B7" w:rsidRDefault="00B446B7" w:rsidP="00B446B7">
      <w:pPr>
        <w:bidi/>
        <w:jc w:val="center"/>
        <w:rPr>
          <w:sz w:val="28"/>
          <w:szCs w:val="28"/>
          <w:rtl/>
        </w:rPr>
      </w:pPr>
    </w:p>
    <w:p w:rsidR="00B446B7" w:rsidRDefault="00B446B7" w:rsidP="00B446B7">
      <w:pPr>
        <w:bidi/>
        <w:jc w:val="center"/>
        <w:rPr>
          <w:sz w:val="28"/>
          <w:szCs w:val="28"/>
          <w:rtl/>
        </w:rPr>
      </w:pPr>
    </w:p>
    <w:p w:rsidR="00567C10" w:rsidRPr="000B4AD9" w:rsidRDefault="00567C10" w:rsidP="00567C10">
      <w:pPr>
        <w:bidi/>
        <w:jc w:val="center"/>
        <w:rPr>
          <w:sz w:val="72"/>
          <w:szCs w:val="72"/>
        </w:rPr>
      </w:pPr>
      <w:r w:rsidRPr="000B4AD9">
        <w:rPr>
          <w:rFonts w:hint="cs"/>
          <w:sz w:val="72"/>
          <w:szCs w:val="72"/>
          <w:rtl/>
        </w:rPr>
        <w:t>البنك المركزي الأردني</w:t>
      </w:r>
    </w:p>
    <w:p w:rsidR="00B446B7" w:rsidRDefault="00B446B7" w:rsidP="00A73B40">
      <w:pPr>
        <w:bidi/>
        <w:jc w:val="center"/>
        <w:rPr>
          <w:sz w:val="28"/>
          <w:szCs w:val="28"/>
          <w:rtl/>
        </w:rPr>
      </w:pPr>
    </w:p>
    <w:p w:rsidR="00B446B7" w:rsidRDefault="00B446B7" w:rsidP="0026048D">
      <w:pPr>
        <w:bidi/>
        <w:rPr>
          <w:sz w:val="28"/>
          <w:szCs w:val="28"/>
          <w:rtl/>
        </w:rPr>
      </w:pPr>
    </w:p>
    <w:p w:rsidR="0026048D" w:rsidRDefault="00A73B40" w:rsidP="0073497C">
      <w:pPr>
        <w:bidi/>
        <w:jc w:val="center"/>
        <w:rPr>
          <w:b/>
          <w:bCs/>
          <w:sz w:val="72"/>
          <w:szCs w:val="72"/>
          <w:rtl/>
          <w:lang w:bidi="ar-JO"/>
        </w:rPr>
      </w:pPr>
      <w:r w:rsidRPr="00A73B40">
        <w:rPr>
          <w:rFonts w:hint="cs"/>
          <w:b/>
          <w:bCs/>
          <w:sz w:val="72"/>
          <w:szCs w:val="72"/>
          <w:rtl/>
          <w:lang w:bidi="ar-JO"/>
        </w:rPr>
        <w:t>تعليمات</w:t>
      </w:r>
    </w:p>
    <w:p w:rsidR="0026048D" w:rsidRDefault="00A73B40" w:rsidP="00946D0A">
      <w:pPr>
        <w:bidi/>
        <w:jc w:val="center"/>
        <w:rPr>
          <w:b/>
          <w:bCs/>
          <w:sz w:val="72"/>
          <w:szCs w:val="72"/>
          <w:lang w:bidi="ar-JO"/>
        </w:rPr>
      </w:pPr>
      <w:r w:rsidRPr="00A73B40">
        <w:rPr>
          <w:rFonts w:hint="cs"/>
          <w:b/>
          <w:bCs/>
          <w:sz w:val="72"/>
          <w:szCs w:val="72"/>
          <w:rtl/>
          <w:lang w:bidi="ar-JO"/>
        </w:rPr>
        <w:lastRenderedPageBreak/>
        <w:t xml:space="preserve"> </w:t>
      </w:r>
      <w:r w:rsidR="0026048D">
        <w:rPr>
          <w:rFonts w:hint="cs"/>
          <w:b/>
          <w:bCs/>
          <w:sz w:val="72"/>
          <w:szCs w:val="72"/>
          <w:rtl/>
          <w:lang w:bidi="ar-JO"/>
        </w:rPr>
        <w:t xml:space="preserve">حدود </w:t>
      </w:r>
      <w:r w:rsidRPr="00A73B40">
        <w:rPr>
          <w:rFonts w:hint="cs"/>
          <w:b/>
          <w:bCs/>
          <w:sz w:val="72"/>
          <w:szCs w:val="72"/>
          <w:rtl/>
          <w:lang w:bidi="ar-JO"/>
        </w:rPr>
        <w:t>التعرضات الكبيرة</w:t>
      </w:r>
      <w:r w:rsidR="00AA2692">
        <w:rPr>
          <w:rFonts w:hint="cs"/>
          <w:b/>
          <w:bCs/>
          <w:sz w:val="72"/>
          <w:szCs w:val="72"/>
          <w:rtl/>
          <w:lang w:bidi="ar-JO"/>
        </w:rPr>
        <w:t xml:space="preserve"> وضوابط منح الائتمان</w:t>
      </w:r>
    </w:p>
    <w:p w:rsidR="00946D0A" w:rsidRPr="00354FD2" w:rsidRDefault="00946D0A" w:rsidP="00946D0A">
      <w:pPr>
        <w:bidi/>
        <w:jc w:val="center"/>
        <w:rPr>
          <w:b/>
          <w:bCs/>
          <w:sz w:val="72"/>
          <w:szCs w:val="72"/>
          <w:lang w:bidi="ar-JO"/>
        </w:rPr>
      </w:pPr>
    </w:p>
    <w:p w:rsidR="00390A8F" w:rsidRDefault="00390A8F" w:rsidP="00390A8F">
      <w:pPr>
        <w:bidi/>
        <w:rPr>
          <w:b/>
          <w:bCs/>
          <w:sz w:val="28"/>
          <w:szCs w:val="28"/>
          <w:rtl/>
          <w:lang w:bidi="ar-JO"/>
        </w:rPr>
      </w:pPr>
    </w:p>
    <w:p w:rsidR="00390A8F" w:rsidRDefault="0096523E" w:rsidP="0096523E">
      <w:pPr>
        <w:bidi/>
        <w:jc w:val="center"/>
        <w:rPr>
          <w:b/>
          <w:bCs/>
          <w:sz w:val="72"/>
          <w:szCs w:val="72"/>
          <w:lang w:bidi="ar-JO"/>
        </w:rPr>
      </w:pPr>
      <w:r>
        <w:rPr>
          <w:rFonts w:hint="cs"/>
          <w:b/>
          <w:bCs/>
          <w:sz w:val="72"/>
          <w:szCs w:val="72"/>
          <w:rtl/>
          <w:lang w:bidi="ar-JO"/>
        </w:rPr>
        <w:t>رقم (2</w:t>
      </w:r>
      <w:r w:rsidR="00851216" w:rsidRPr="00851216">
        <w:rPr>
          <w:rFonts w:hint="cs"/>
          <w:b/>
          <w:bCs/>
          <w:sz w:val="72"/>
          <w:szCs w:val="72"/>
          <w:rtl/>
          <w:lang w:bidi="ar-JO"/>
        </w:rPr>
        <w:t>/201</w:t>
      </w:r>
      <w:r w:rsidR="001A1CCD">
        <w:rPr>
          <w:rFonts w:hint="cs"/>
          <w:b/>
          <w:bCs/>
          <w:sz w:val="72"/>
          <w:szCs w:val="72"/>
          <w:rtl/>
          <w:lang w:bidi="ar-JO"/>
        </w:rPr>
        <w:t>9</w:t>
      </w:r>
      <w:r w:rsidR="00851216" w:rsidRPr="00851216">
        <w:rPr>
          <w:rFonts w:hint="cs"/>
          <w:b/>
          <w:bCs/>
          <w:sz w:val="72"/>
          <w:szCs w:val="72"/>
          <w:rtl/>
          <w:lang w:bidi="ar-JO"/>
        </w:rPr>
        <w:t>)</w:t>
      </w:r>
    </w:p>
    <w:p w:rsidR="001C46CE" w:rsidRDefault="001C46CE" w:rsidP="001C46CE">
      <w:pPr>
        <w:bidi/>
        <w:rPr>
          <w:b/>
          <w:bCs/>
          <w:sz w:val="28"/>
          <w:szCs w:val="28"/>
          <w:rtl/>
          <w:lang w:bidi="ar-JO"/>
        </w:rPr>
      </w:pPr>
    </w:p>
    <w:p w:rsidR="001C46CE" w:rsidRPr="00BA7E76" w:rsidRDefault="001C46CE" w:rsidP="005B4653">
      <w:pPr>
        <w:pStyle w:val="Heading1"/>
        <w:rPr>
          <w:rtl/>
        </w:rPr>
      </w:pPr>
      <w:r w:rsidRPr="00BA7E76">
        <w:rPr>
          <w:rFonts w:hint="cs"/>
          <w:rtl/>
        </w:rPr>
        <w:lastRenderedPageBreak/>
        <w:t>أولاً: الإسناد</w:t>
      </w:r>
    </w:p>
    <w:p w:rsidR="0026048D" w:rsidRPr="003E3FF4" w:rsidRDefault="001C46CE" w:rsidP="00BD2AFE">
      <w:pPr>
        <w:bidi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  <w:rtl/>
          <w:lang w:bidi="ar-JO"/>
        </w:rPr>
      </w:pPr>
      <w:r w:rsidRPr="001C46CE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 xml:space="preserve">تُسمى هذه التعليمات </w:t>
      </w:r>
      <w:r w:rsidR="000A7A17" w:rsidRPr="001C46CE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>(تعليمات</w:t>
      </w:r>
      <w:r w:rsidRPr="001C46CE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 xml:space="preserve"> حدود التعرضات الكبيرة</w:t>
      </w:r>
      <w:r w:rsidR="00AA2692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 xml:space="preserve"> وضوابط منح الائتمان</w:t>
      </w:r>
      <w:r w:rsidR="00F317DF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>)، و</w:t>
      </w:r>
      <w:r w:rsidR="00BD2AFE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>صدرت</w:t>
      </w:r>
      <w:r w:rsidR="00F317DF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 xml:space="preserve"> سنداً لأحكام </w:t>
      </w:r>
      <w:r w:rsidR="000A7A17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 xml:space="preserve">المواد </w:t>
      </w:r>
      <w:r w:rsidR="000A7A17" w:rsidRPr="001C46CE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>(</w:t>
      </w:r>
      <w:r w:rsidRPr="001C46CE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>4/ب/6</w:t>
      </w:r>
      <w:r w:rsidR="000A7A17" w:rsidRPr="001C46CE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>) و</w:t>
      </w:r>
      <w:r w:rsidR="00975690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>(44/أ</w:t>
      </w:r>
      <w:r w:rsidR="00F317DF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 xml:space="preserve">) </w:t>
      </w:r>
      <w:r w:rsidR="00975690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>و (44/ب)</w:t>
      </w:r>
      <w:r w:rsidR="0019001F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 xml:space="preserve"> </w:t>
      </w:r>
      <w:r w:rsidRPr="001C46CE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>من قانون البنك المركزي رقم (23) لسنة 1971 وتعديلاته، والمواد (3/أ) و (40/أ/4) و (40/أ/9) و (41/ب)</w:t>
      </w:r>
      <w:r w:rsidR="0067137F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 xml:space="preserve"> و(41/ج)</w:t>
      </w:r>
      <w:r w:rsidRPr="001C46CE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 xml:space="preserve"> و (45) و (46) و (47) و (99/ب) من </w:t>
      </w:r>
      <w:r w:rsidR="006A024F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>قانون البنوك رقم (28) لسنة 2000</w:t>
      </w:r>
      <w:r w:rsidR="00A83070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>وتعديلاته</w:t>
      </w:r>
      <w:r w:rsidR="005B289A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>، وتُعتبر نافذة اعتباراً من 30/6/2019</w:t>
      </w:r>
      <w:r w:rsidR="00BD2AFE">
        <w:rPr>
          <w:rFonts w:asciiTheme="minorHAnsi" w:eastAsiaTheme="minorHAnsi" w:hAnsiTheme="minorHAnsi" w:cstheme="minorBidi" w:hint="cs"/>
          <w:color w:val="000000" w:themeColor="text1"/>
          <w:sz w:val="28"/>
          <w:szCs w:val="28"/>
          <w:rtl/>
          <w:lang w:bidi="ar-JO"/>
        </w:rPr>
        <w:t>.</w:t>
      </w:r>
    </w:p>
    <w:p w:rsidR="0085776A" w:rsidRPr="00CB693F" w:rsidRDefault="00CE66DF" w:rsidP="0025626F">
      <w:pPr>
        <w:bidi/>
        <w:ind w:left="-927"/>
        <w:jc w:val="both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25626F">
        <w:rPr>
          <w:rFonts w:hint="cs"/>
          <w:b/>
          <w:bCs/>
          <w:sz w:val="28"/>
          <w:szCs w:val="28"/>
          <w:u w:val="single"/>
          <w:rtl/>
          <w:lang w:bidi="ar-JO"/>
        </w:rPr>
        <w:t>ثانياً</w:t>
      </w:r>
      <w:r w:rsidR="00A23D3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: </w:t>
      </w:r>
      <w:r w:rsidR="0085776A" w:rsidRPr="00CB693F">
        <w:rPr>
          <w:rFonts w:hint="cs"/>
          <w:b/>
          <w:bCs/>
          <w:sz w:val="28"/>
          <w:szCs w:val="28"/>
          <w:u w:val="single"/>
          <w:rtl/>
          <w:lang w:bidi="ar-JO"/>
        </w:rPr>
        <w:t>نطاق التطبيق</w:t>
      </w:r>
    </w:p>
    <w:p w:rsidR="00BB4A86" w:rsidRPr="007049A0" w:rsidRDefault="0085776A" w:rsidP="00BB7309">
      <w:pPr>
        <w:pStyle w:val="ListParagraph"/>
        <w:bidi/>
        <w:ind w:left="-567"/>
        <w:jc w:val="both"/>
        <w:rPr>
          <w:color w:val="000000"/>
          <w:sz w:val="28"/>
          <w:szCs w:val="28"/>
          <w:lang w:bidi="ar-JO"/>
        </w:rPr>
      </w:pPr>
      <w:r w:rsidRPr="007049A0">
        <w:rPr>
          <w:rFonts w:hint="cs"/>
          <w:color w:val="000000"/>
          <w:sz w:val="28"/>
          <w:szCs w:val="28"/>
          <w:rtl/>
          <w:lang w:bidi="ar-JO"/>
        </w:rPr>
        <w:t>ت</w:t>
      </w:r>
      <w:r w:rsidR="007833D3">
        <w:rPr>
          <w:rFonts w:hint="cs"/>
          <w:color w:val="000000"/>
          <w:sz w:val="28"/>
          <w:szCs w:val="28"/>
          <w:rtl/>
          <w:lang w:bidi="ar-JO"/>
        </w:rPr>
        <w:t>ُ</w:t>
      </w:r>
      <w:r w:rsidRPr="007049A0">
        <w:rPr>
          <w:rFonts w:hint="cs"/>
          <w:color w:val="000000"/>
          <w:sz w:val="28"/>
          <w:szCs w:val="28"/>
          <w:rtl/>
          <w:lang w:bidi="ar-JO"/>
        </w:rPr>
        <w:t>طب</w:t>
      </w:r>
      <w:r w:rsidR="007833D3">
        <w:rPr>
          <w:rFonts w:hint="cs"/>
          <w:color w:val="000000"/>
          <w:sz w:val="28"/>
          <w:szCs w:val="28"/>
          <w:rtl/>
          <w:lang w:bidi="ar-JO"/>
        </w:rPr>
        <w:t>ّ</w:t>
      </w:r>
      <w:r w:rsidRPr="007049A0">
        <w:rPr>
          <w:rFonts w:hint="cs"/>
          <w:color w:val="000000"/>
          <w:sz w:val="28"/>
          <w:szCs w:val="28"/>
          <w:rtl/>
          <w:lang w:bidi="ar-JO"/>
        </w:rPr>
        <w:t xml:space="preserve">ق هذه التعليمات على جميع البنوك </w:t>
      </w:r>
      <w:r w:rsidR="00BB4A86" w:rsidRPr="007049A0">
        <w:rPr>
          <w:rFonts w:hint="cs"/>
          <w:color w:val="000000"/>
          <w:sz w:val="28"/>
          <w:szCs w:val="28"/>
          <w:rtl/>
          <w:lang w:bidi="ar-JO"/>
        </w:rPr>
        <w:t xml:space="preserve">العاملة في المملكة </w:t>
      </w:r>
      <w:r w:rsidR="00632459" w:rsidRPr="007049A0">
        <w:rPr>
          <w:rFonts w:hint="cs"/>
          <w:color w:val="000000"/>
          <w:sz w:val="28"/>
          <w:szCs w:val="28"/>
          <w:rtl/>
          <w:lang w:bidi="ar-JO"/>
        </w:rPr>
        <w:t>وفقاً ل</w:t>
      </w:r>
      <w:r w:rsidR="00BB4A86" w:rsidRPr="007049A0">
        <w:rPr>
          <w:rFonts w:hint="cs"/>
          <w:color w:val="000000"/>
          <w:sz w:val="28"/>
          <w:szCs w:val="28"/>
          <w:rtl/>
          <w:lang w:bidi="ar-JO"/>
        </w:rPr>
        <w:t>لمستويات المبينة أدناه</w:t>
      </w:r>
      <w:r w:rsidR="007049A0" w:rsidRPr="007049A0">
        <w:rPr>
          <w:rFonts w:hint="cs"/>
          <w:color w:val="000000"/>
          <w:sz w:val="28"/>
          <w:szCs w:val="28"/>
          <w:rtl/>
          <w:lang w:bidi="ar-JO"/>
        </w:rPr>
        <w:t xml:space="preserve">: </w:t>
      </w:r>
      <w:r w:rsidR="007049A0" w:rsidRPr="007049A0">
        <w:rPr>
          <w:color w:val="000000"/>
          <w:sz w:val="28"/>
          <w:szCs w:val="28"/>
          <w:rtl/>
          <w:lang w:bidi="ar-JO"/>
        </w:rPr>
        <w:t>-</w:t>
      </w:r>
    </w:p>
    <w:p w:rsidR="00940430" w:rsidRDefault="00BB4A86" w:rsidP="00A75FFD">
      <w:pPr>
        <w:pStyle w:val="ListParagraph"/>
        <w:numPr>
          <w:ilvl w:val="0"/>
          <w:numId w:val="14"/>
        </w:numPr>
        <w:bidi/>
        <w:ind w:left="513"/>
        <w:jc w:val="both"/>
        <w:rPr>
          <w:color w:val="000000"/>
          <w:sz w:val="28"/>
          <w:szCs w:val="28"/>
          <w:lang w:bidi="ar-JO"/>
        </w:rPr>
      </w:pPr>
      <w:r w:rsidRPr="00940430">
        <w:rPr>
          <w:rFonts w:hint="cs"/>
          <w:color w:val="000000"/>
          <w:sz w:val="28"/>
          <w:szCs w:val="28"/>
          <w:rtl/>
          <w:lang w:bidi="ar-JO"/>
        </w:rPr>
        <w:t>المجموعة البنكية بما فيها الشركات المالية التابعة</w:t>
      </w:r>
      <w:r w:rsidR="00C306A0" w:rsidRPr="00940430">
        <w:rPr>
          <w:rFonts w:hint="cs"/>
          <w:color w:val="000000"/>
          <w:sz w:val="28"/>
          <w:szCs w:val="28"/>
          <w:rtl/>
          <w:lang w:bidi="ar-JO"/>
        </w:rPr>
        <w:t xml:space="preserve"> (باستثناء شركات التأمين)</w:t>
      </w:r>
      <w:r w:rsidRPr="00940430">
        <w:rPr>
          <w:rFonts w:hint="cs"/>
          <w:color w:val="000000"/>
          <w:sz w:val="28"/>
          <w:szCs w:val="28"/>
          <w:rtl/>
          <w:lang w:bidi="ar-JO"/>
        </w:rPr>
        <w:t>.</w:t>
      </w:r>
    </w:p>
    <w:p w:rsidR="00BB4A86" w:rsidRPr="004C7FEE" w:rsidRDefault="00BB4A86" w:rsidP="00940430">
      <w:pPr>
        <w:pStyle w:val="ListParagraph"/>
        <w:numPr>
          <w:ilvl w:val="0"/>
          <w:numId w:val="14"/>
        </w:numPr>
        <w:bidi/>
        <w:ind w:left="513"/>
        <w:jc w:val="both"/>
        <w:rPr>
          <w:color w:val="000000"/>
          <w:sz w:val="28"/>
          <w:szCs w:val="28"/>
          <w:lang w:bidi="ar-JO"/>
        </w:rPr>
      </w:pPr>
      <w:r w:rsidRPr="007049A0">
        <w:rPr>
          <w:rFonts w:hint="cs"/>
          <w:color w:val="000000"/>
          <w:sz w:val="28"/>
          <w:szCs w:val="28"/>
          <w:rtl/>
          <w:lang w:bidi="ar-JO"/>
        </w:rPr>
        <w:t>فروع الأردن.</w:t>
      </w:r>
    </w:p>
    <w:p w:rsidR="00827890" w:rsidRPr="00827890" w:rsidRDefault="00BB4A86" w:rsidP="00A75FFD">
      <w:pPr>
        <w:pStyle w:val="ListParagraph"/>
        <w:numPr>
          <w:ilvl w:val="0"/>
          <w:numId w:val="14"/>
        </w:numPr>
        <w:bidi/>
        <w:ind w:left="513"/>
        <w:jc w:val="both"/>
        <w:rPr>
          <w:color w:val="FF0000"/>
          <w:sz w:val="28"/>
          <w:szCs w:val="28"/>
          <w:lang w:bidi="ar-JO"/>
        </w:rPr>
      </w:pPr>
      <w:r w:rsidRPr="007049A0">
        <w:rPr>
          <w:rFonts w:hint="cs"/>
          <w:color w:val="000000"/>
          <w:sz w:val="28"/>
          <w:szCs w:val="28"/>
          <w:rtl/>
          <w:lang w:bidi="ar-JO"/>
        </w:rPr>
        <w:t>الشركات التابعة البنكية كل</w:t>
      </w:r>
      <w:r w:rsidR="004A4BC4">
        <w:rPr>
          <w:rFonts w:hint="cs"/>
          <w:color w:val="000000"/>
          <w:sz w:val="28"/>
          <w:szCs w:val="28"/>
          <w:rtl/>
          <w:lang w:bidi="ar-JO"/>
        </w:rPr>
        <w:t>ٍ</w:t>
      </w:r>
      <w:r w:rsidRPr="007049A0">
        <w:rPr>
          <w:rFonts w:hint="cs"/>
          <w:color w:val="000000"/>
          <w:sz w:val="28"/>
          <w:szCs w:val="28"/>
          <w:rtl/>
          <w:lang w:bidi="ar-JO"/>
        </w:rPr>
        <w:t xml:space="preserve"> على حده.</w:t>
      </w:r>
      <w:r w:rsidRPr="007049A0">
        <w:rPr>
          <w:color w:val="000000"/>
          <w:sz w:val="28"/>
          <w:szCs w:val="28"/>
          <w:lang w:bidi="ar-JO"/>
        </w:rPr>
        <w:t xml:space="preserve"> </w:t>
      </w:r>
    </w:p>
    <w:p w:rsidR="00026FC2" w:rsidRPr="00827890" w:rsidRDefault="0025626F" w:rsidP="00827890">
      <w:pPr>
        <w:pStyle w:val="ListParagraph"/>
        <w:tabs>
          <w:tab w:val="right" w:pos="0"/>
        </w:tabs>
        <w:bidi/>
        <w:ind w:left="-927"/>
        <w:rPr>
          <w:color w:val="FF0000"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ثالثاً</w:t>
      </w:r>
      <w:r w:rsidR="00A23D31" w:rsidRPr="00827890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: </w:t>
      </w:r>
      <w:r w:rsidR="00026FC2" w:rsidRPr="00827890">
        <w:rPr>
          <w:rFonts w:hint="cs"/>
          <w:b/>
          <w:bCs/>
          <w:sz w:val="28"/>
          <w:szCs w:val="28"/>
          <w:u w:val="single"/>
          <w:rtl/>
          <w:lang w:bidi="ar-JO"/>
        </w:rPr>
        <w:t>التع</w:t>
      </w:r>
      <w:r w:rsidR="008365A4" w:rsidRPr="00827890">
        <w:rPr>
          <w:rFonts w:hint="cs"/>
          <w:b/>
          <w:bCs/>
          <w:sz w:val="28"/>
          <w:szCs w:val="28"/>
          <w:u w:val="single"/>
          <w:rtl/>
          <w:lang w:bidi="ar-JO"/>
        </w:rPr>
        <w:t>ريفات</w:t>
      </w:r>
    </w:p>
    <w:p w:rsidR="00A23D31" w:rsidRPr="000327AD" w:rsidRDefault="00FC6C22" w:rsidP="000E0BB5">
      <w:pPr>
        <w:pStyle w:val="ListParagraph"/>
        <w:numPr>
          <w:ilvl w:val="0"/>
          <w:numId w:val="2"/>
        </w:numPr>
        <w:bidi/>
        <w:ind w:left="-387" w:hanging="270"/>
        <w:jc w:val="both"/>
        <w:rPr>
          <w:sz w:val="28"/>
          <w:szCs w:val="28"/>
          <w:lang w:bidi="ar-JO"/>
        </w:rPr>
      </w:pPr>
      <w:r w:rsidRPr="008C7830">
        <w:rPr>
          <w:rFonts w:hint="cs"/>
          <w:color w:val="FF0000"/>
          <w:sz w:val="28"/>
          <w:szCs w:val="28"/>
          <w:rtl/>
          <w:lang w:bidi="ar-JO"/>
        </w:rPr>
        <w:lastRenderedPageBreak/>
        <w:t xml:space="preserve"> </w:t>
      </w:r>
      <w:r w:rsidRPr="000327AD">
        <w:rPr>
          <w:rFonts w:hint="cs"/>
          <w:sz w:val="28"/>
          <w:szCs w:val="28"/>
          <w:rtl/>
          <w:lang w:bidi="ar-JO"/>
        </w:rPr>
        <w:t>يكون للكلمات:</w:t>
      </w:r>
      <w:r w:rsidRPr="000327AD">
        <w:rPr>
          <w:sz w:val="28"/>
          <w:szCs w:val="28"/>
          <w:lang w:bidi="ar-JO"/>
        </w:rPr>
        <w:t xml:space="preserve"> </w:t>
      </w:r>
      <w:r w:rsidR="00942E82" w:rsidRPr="000327AD">
        <w:rPr>
          <w:rFonts w:hint="cs"/>
          <w:sz w:val="28"/>
          <w:szCs w:val="28"/>
          <w:rtl/>
          <w:lang w:bidi="ar-JO"/>
        </w:rPr>
        <w:t xml:space="preserve">الائتمان، </w:t>
      </w:r>
      <w:r w:rsidR="00DE3AC6" w:rsidRPr="000327AD">
        <w:rPr>
          <w:rFonts w:hint="cs"/>
          <w:sz w:val="28"/>
          <w:szCs w:val="28"/>
          <w:rtl/>
          <w:lang w:bidi="ar-JO"/>
        </w:rPr>
        <w:t>الشخص، الإداري، المصلحة المؤثرة، السيطرة، الشركة التابعة</w:t>
      </w:r>
      <w:r w:rsidR="000E0BB5">
        <w:rPr>
          <w:rFonts w:hint="cs"/>
          <w:sz w:val="28"/>
          <w:szCs w:val="28"/>
          <w:rtl/>
          <w:lang w:bidi="ar-JO"/>
        </w:rPr>
        <w:t xml:space="preserve"> </w:t>
      </w:r>
      <w:r w:rsidR="00DE3AC6" w:rsidRPr="000327AD">
        <w:rPr>
          <w:rFonts w:hint="cs"/>
          <w:sz w:val="28"/>
          <w:szCs w:val="28"/>
          <w:rtl/>
          <w:lang w:bidi="ar-JO"/>
        </w:rPr>
        <w:t>المعاني المخصصة لها بمقتضى قانون البنوك النافذ المفعول وينسحب تعريف الإداري الوارد في قانون البنوك النافذ المفعول على الإداري في الشركة التابعة.</w:t>
      </w:r>
    </w:p>
    <w:p w:rsidR="000C53B3" w:rsidRPr="008C7830" w:rsidRDefault="000C53B3" w:rsidP="007833D3">
      <w:pPr>
        <w:pStyle w:val="ListParagraph"/>
        <w:bidi/>
        <w:ind w:left="-387" w:hanging="270"/>
        <w:jc w:val="both"/>
        <w:rPr>
          <w:color w:val="FF0000"/>
          <w:sz w:val="28"/>
          <w:szCs w:val="28"/>
          <w:rtl/>
          <w:lang w:bidi="ar-JO"/>
        </w:rPr>
      </w:pPr>
    </w:p>
    <w:p w:rsidR="00501D28" w:rsidRPr="00501D28" w:rsidRDefault="0094563A" w:rsidP="007833D3">
      <w:pPr>
        <w:pStyle w:val="ListParagraph"/>
        <w:numPr>
          <w:ilvl w:val="0"/>
          <w:numId w:val="2"/>
        </w:numPr>
        <w:bidi/>
        <w:ind w:left="-387" w:hanging="270"/>
        <w:jc w:val="both"/>
        <w:rPr>
          <w:sz w:val="28"/>
          <w:szCs w:val="28"/>
          <w:rtl/>
          <w:lang w:bidi="ar-JO"/>
        </w:rPr>
      </w:pPr>
      <w:r w:rsidRPr="004E0432">
        <w:rPr>
          <w:rFonts w:hint="cs"/>
          <w:sz w:val="28"/>
          <w:szCs w:val="28"/>
          <w:rtl/>
          <w:lang w:bidi="ar-JO"/>
        </w:rPr>
        <w:t>تعريف التعرض</w:t>
      </w:r>
      <w:r w:rsidR="00A23D31" w:rsidRPr="004E0432">
        <w:rPr>
          <w:rFonts w:hint="cs"/>
          <w:sz w:val="28"/>
          <w:szCs w:val="28"/>
          <w:rtl/>
          <w:lang w:bidi="ar-JO"/>
        </w:rPr>
        <w:t xml:space="preserve">: </w:t>
      </w:r>
    </w:p>
    <w:p w:rsidR="0094563A" w:rsidRPr="001F1A72" w:rsidRDefault="00946D0A" w:rsidP="007833D3">
      <w:pPr>
        <w:bidi/>
        <w:ind w:left="63" w:hanging="18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</w:t>
      </w:r>
      <w:r w:rsidR="001F1A72">
        <w:rPr>
          <w:rFonts w:hint="cs"/>
          <w:sz w:val="28"/>
          <w:szCs w:val="28"/>
          <w:rtl/>
          <w:lang w:bidi="ar-JO"/>
        </w:rPr>
        <w:t xml:space="preserve"> </w:t>
      </w:r>
      <w:r w:rsidR="00ED3D13">
        <w:rPr>
          <w:rFonts w:hint="cs"/>
          <w:sz w:val="28"/>
          <w:szCs w:val="28"/>
          <w:rtl/>
          <w:lang w:bidi="ar-JO"/>
        </w:rPr>
        <w:t xml:space="preserve">يشمل </w:t>
      </w:r>
      <w:r w:rsidR="0094563A" w:rsidRPr="001F1A72">
        <w:rPr>
          <w:rFonts w:hint="cs"/>
          <w:sz w:val="28"/>
          <w:szCs w:val="28"/>
          <w:rtl/>
          <w:lang w:bidi="ar-JO"/>
        </w:rPr>
        <w:t xml:space="preserve">التعرض </w:t>
      </w:r>
      <w:r w:rsidR="002A5524" w:rsidRPr="001F1A72">
        <w:rPr>
          <w:rFonts w:hint="cs"/>
          <w:sz w:val="28"/>
          <w:szCs w:val="28"/>
          <w:rtl/>
          <w:lang w:bidi="ar-JO"/>
        </w:rPr>
        <w:t>جميع أشكال الائتمان المباشر وغير المباشر الممنوح للشخص الواحد والسندات</w:t>
      </w:r>
      <w:r w:rsidR="00204866">
        <w:rPr>
          <w:rFonts w:hint="cs"/>
          <w:sz w:val="28"/>
          <w:szCs w:val="28"/>
          <w:rtl/>
          <w:lang w:bidi="ar-JO"/>
        </w:rPr>
        <w:t xml:space="preserve"> والصكوك الاسلامية</w:t>
      </w:r>
      <w:r w:rsidR="002A5524" w:rsidRPr="001F1A72">
        <w:rPr>
          <w:rFonts w:hint="cs"/>
          <w:sz w:val="28"/>
          <w:szCs w:val="28"/>
          <w:rtl/>
          <w:lang w:bidi="ar-JO"/>
        </w:rPr>
        <w:t xml:space="preserve"> و أدوات الدين الصادرة عن ذات الشخص </w:t>
      </w:r>
      <w:r w:rsidR="001343ED" w:rsidRPr="001F1A72">
        <w:rPr>
          <w:rFonts w:hint="cs"/>
          <w:sz w:val="28"/>
          <w:szCs w:val="28"/>
          <w:rtl/>
          <w:lang w:bidi="ar-JO"/>
        </w:rPr>
        <w:t>ومشتراه</w:t>
      </w:r>
      <w:r w:rsidR="002A5524" w:rsidRPr="001F1A72">
        <w:rPr>
          <w:rFonts w:hint="cs"/>
          <w:sz w:val="28"/>
          <w:szCs w:val="28"/>
          <w:rtl/>
          <w:lang w:bidi="ar-JO"/>
        </w:rPr>
        <w:t xml:space="preserve"> من قبل البنك، بالإضافة الى استثمارات البنك في هذا الشخص</w:t>
      </w:r>
      <w:r w:rsidR="00E64827" w:rsidRPr="001F1A72">
        <w:rPr>
          <w:rStyle w:val="FootnoteReference"/>
          <w:sz w:val="28"/>
          <w:szCs w:val="28"/>
          <w:lang w:bidi="ar-JO"/>
        </w:rPr>
        <w:t xml:space="preserve"> </w:t>
      </w:r>
      <w:r w:rsidR="00E64827" w:rsidRPr="001F1A72">
        <w:rPr>
          <w:sz w:val="28"/>
          <w:szCs w:val="28"/>
          <w:lang w:bidi="ar-JO"/>
        </w:rPr>
        <w:t xml:space="preserve"> </w:t>
      </w:r>
      <w:r w:rsidR="00E64827" w:rsidRPr="001F1A72">
        <w:rPr>
          <w:rFonts w:hint="cs"/>
          <w:sz w:val="28"/>
          <w:szCs w:val="28"/>
          <w:rtl/>
          <w:lang w:bidi="ar-JO"/>
        </w:rPr>
        <w:t xml:space="preserve">(الاعتباري) </w:t>
      </w:r>
      <w:r w:rsidR="002A5524" w:rsidRPr="001F1A72">
        <w:rPr>
          <w:rFonts w:hint="cs"/>
          <w:sz w:val="28"/>
          <w:szCs w:val="28"/>
          <w:rtl/>
          <w:lang w:bidi="ar-JO"/>
        </w:rPr>
        <w:t>سواء على شكل حقوق ملكية أو أية استثمارات أخرى</w:t>
      </w:r>
      <w:r w:rsidR="00B0072D" w:rsidRPr="001F1A72">
        <w:rPr>
          <w:sz w:val="28"/>
          <w:szCs w:val="28"/>
          <w:lang w:bidi="ar-JO"/>
        </w:rPr>
        <w:t xml:space="preserve"> </w:t>
      </w:r>
      <w:r w:rsidR="00B0072D" w:rsidRPr="001F1A72">
        <w:rPr>
          <w:rFonts w:hint="cs"/>
          <w:sz w:val="28"/>
          <w:szCs w:val="28"/>
          <w:rtl/>
          <w:lang w:bidi="ar-JO"/>
        </w:rPr>
        <w:t>و لأغراض هذه التعليمات ي</w:t>
      </w:r>
      <w:r w:rsidR="00D81AB9" w:rsidRPr="001F1A72">
        <w:rPr>
          <w:rFonts w:hint="cs"/>
          <w:sz w:val="28"/>
          <w:szCs w:val="28"/>
          <w:rtl/>
          <w:lang w:bidi="ar-JO"/>
        </w:rPr>
        <w:t>ُ</w:t>
      </w:r>
      <w:r w:rsidR="00B0072D" w:rsidRPr="001F1A72">
        <w:rPr>
          <w:rFonts w:hint="cs"/>
          <w:sz w:val="28"/>
          <w:szCs w:val="28"/>
          <w:rtl/>
          <w:lang w:bidi="ar-JO"/>
        </w:rPr>
        <w:t xml:space="preserve">عتبر </w:t>
      </w:r>
      <w:r w:rsidR="00881EC2">
        <w:rPr>
          <w:rFonts w:hint="cs"/>
          <w:sz w:val="28"/>
          <w:szCs w:val="28"/>
          <w:rtl/>
          <w:lang w:bidi="ar-JO"/>
        </w:rPr>
        <w:t>ذو</w:t>
      </w:r>
      <w:r w:rsidR="00B0072D" w:rsidRPr="001F1A72">
        <w:rPr>
          <w:rFonts w:hint="cs"/>
          <w:sz w:val="28"/>
          <w:szCs w:val="28"/>
          <w:rtl/>
          <w:lang w:bidi="ar-JO"/>
        </w:rPr>
        <w:t xml:space="preserve"> الصلة شخصاً واحد</w:t>
      </w:r>
      <w:r w:rsidR="00214C4D">
        <w:rPr>
          <w:rFonts w:hint="cs"/>
          <w:sz w:val="28"/>
          <w:szCs w:val="28"/>
          <w:rtl/>
          <w:lang w:bidi="ar-JO"/>
        </w:rPr>
        <w:t>اً</w:t>
      </w:r>
      <w:r w:rsidR="002A5524" w:rsidRPr="001F1A72">
        <w:rPr>
          <w:rFonts w:hint="cs"/>
          <w:sz w:val="28"/>
          <w:szCs w:val="28"/>
          <w:rtl/>
          <w:lang w:bidi="ar-JO"/>
        </w:rPr>
        <w:t>،</w:t>
      </w:r>
      <w:r w:rsidR="0094563A" w:rsidRPr="001F1A72">
        <w:rPr>
          <w:rFonts w:hint="cs"/>
          <w:sz w:val="28"/>
          <w:szCs w:val="28"/>
          <w:rtl/>
          <w:lang w:bidi="ar-JO"/>
        </w:rPr>
        <w:t xml:space="preserve"> و</w:t>
      </w:r>
      <w:r w:rsidR="00214C4D">
        <w:rPr>
          <w:rFonts w:hint="cs"/>
          <w:sz w:val="28"/>
          <w:szCs w:val="28"/>
          <w:rtl/>
          <w:lang w:bidi="ar-JO"/>
        </w:rPr>
        <w:t>ي</w:t>
      </w:r>
      <w:r w:rsidR="0094563A" w:rsidRPr="001F1A72">
        <w:rPr>
          <w:rFonts w:hint="cs"/>
          <w:sz w:val="28"/>
          <w:szCs w:val="28"/>
          <w:rtl/>
          <w:lang w:bidi="ar-JO"/>
        </w:rPr>
        <w:t xml:space="preserve">شمل </w:t>
      </w:r>
      <w:r w:rsidR="00214C4D">
        <w:rPr>
          <w:rFonts w:hint="cs"/>
          <w:sz w:val="28"/>
          <w:szCs w:val="28"/>
          <w:rtl/>
          <w:lang w:bidi="ar-JO"/>
        </w:rPr>
        <w:t xml:space="preserve">ذلك </w:t>
      </w:r>
      <w:r w:rsidR="0094563A" w:rsidRPr="001F1A72">
        <w:rPr>
          <w:rFonts w:hint="cs"/>
          <w:sz w:val="28"/>
          <w:szCs w:val="28"/>
          <w:rtl/>
          <w:lang w:bidi="ar-JO"/>
        </w:rPr>
        <w:t>ما</w:t>
      </w:r>
      <w:r w:rsidR="001343ED" w:rsidRPr="001F1A72">
        <w:rPr>
          <w:rFonts w:hint="cs"/>
          <w:sz w:val="28"/>
          <w:szCs w:val="28"/>
          <w:rtl/>
          <w:lang w:bidi="ar-JO"/>
        </w:rPr>
        <w:t xml:space="preserve"> </w:t>
      </w:r>
      <w:r w:rsidR="0094563A" w:rsidRPr="001F1A72">
        <w:rPr>
          <w:rFonts w:hint="cs"/>
          <w:sz w:val="28"/>
          <w:szCs w:val="28"/>
          <w:rtl/>
          <w:lang w:bidi="ar-JO"/>
        </w:rPr>
        <w:t>يلي:</w:t>
      </w:r>
    </w:p>
    <w:p w:rsidR="005E0A7B" w:rsidRPr="000B4C42" w:rsidRDefault="000E6163" w:rsidP="000E6163">
      <w:pPr>
        <w:pStyle w:val="ListParagraph"/>
        <w:tabs>
          <w:tab w:val="right" w:pos="603"/>
        </w:tabs>
        <w:bidi/>
        <w:ind w:left="513" w:hanging="45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أ. </w:t>
      </w:r>
      <w:r w:rsidR="0094563A" w:rsidRPr="000B4C42">
        <w:rPr>
          <w:rFonts w:hint="cs"/>
          <w:sz w:val="28"/>
          <w:szCs w:val="28"/>
          <w:rtl/>
          <w:lang w:bidi="ar-JO"/>
        </w:rPr>
        <w:t xml:space="preserve">التزامات </w:t>
      </w:r>
      <w:r w:rsidR="00AF5E7D" w:rsidRPr="000B4C42">
        <w:rPr>
          <w:rFonts w:hint="cs"/>
          <w:sz w:val="28"/>
          <w:szCs w:val="28"/>
          <w:rtl/>
          <w:lang w:bidi="ar-JO"/>
        </w:rPr>
        <w:t>الشخص</w:t>
      </w:r>
      <w:r w:rsidR="0094563A" w:rsidRPr="000B4C42">
        <w:rPr>
          <w:rFonts w:hint="cs"/>
          <w:sz w:val="28"/>
          <w:szCs w:val="28"/>
          <w:rtl/>
          <w:lang w:bidi="ar-JO"/>
        </w:rPr>
        <w:t xml:space="preserve"> التي تظهر ضمن بنود داخل ميزانية البنك </w:t>
      </w:r>
      <w:r w:rsidR="006A28F1" w:rsidRPr="000B4C42">
        <w:rPr>
          <w:rFonts w:hint="cs"/>
          <w:sz w:val="28"/>
          <w:szCs w:val="28"/>
          <w:rtl/>
          <w:lang w:bidi="ar-JO"/>
        </w:rPr>
        <w:t>(</w:t>
      </w:r>
      <w:r w:rsidR="006A28F1" w:rsidRPr="000B4C42">
        <w:rPr>
          <w:sz w:val="28"/>
          <w:szCs w:val="28"/>
          <w:lang w:bidi="ar-JO"/>
        </w:rPr>
        <w:t>On- Balance sheet</w:t>
      </w:r>
      <w:r w:rsidR="006A28F1" w:rsidRPr="000B4C42">
        <w:rPr>
          <w:rFonts w:hint="cs"/>
          <w:sz w:val="28"/>
          <w:szCs w:val="28"/>
          <w:rtl/>
          <w:lang w:bidi="ar-JO"/>
        </w:rPr>
        <w:t xml:space="preserve">) </w:t>
      </w:r>
      <w:r w:rsidR="00A33D0F" w:rsidRPr="000B4C42">
        <w:rPr>
          <w:rFonts w:hint="cs"/>
          <w:sz w:val="28"/>
          <w:szCs w:val="28"/>
          <w:rtl/>
          <w:lang w:bidi="ar-JO"/>
        </w:rPr>
        <w:t>وتشمل:</w:t>
      </w:r>
      <w:r w:rsidR="00A33D0F">
        <w:rPr>
          <w:sz w:val="28"/>
          <w:szCs w:val="28"/>
          <w:rtl/>
          <w:lang w:bidi="ar-JO"/>
        </w:rPr>
        <w:t>-</w:t>
      </w:r>
    </w:p>
    <w:p w:rsidR="0094563A" w:rsidRPr="004E0432" w:rsidRDefault="0094563A" w:rsidP="000E6163">
      <w:pPr>
        <w:pStyle w:val="ListParagraph"/>
        <w:numPr>
          <w:ilvl w:val="0"/>
          <w:numId w:val="6"/>
        </w:numPr>
        <w:bidi/>
        <w:ind w:hanging="297"/>
        <w:jc w:val="both"/>
        <w:rPr>
          <w:sz w:val="28"/>
          <w:szCs w:val="28"/>
          <w:lang w:bidi="ar-JO"/>
        </w:rPr>
      </w:pPr>
      <w:r w:rsidRPr="004E0432">
        <w:rPr>
          <w:rFonts w:hint="cs"/>
          <w:sz w:val="28"/>
          <w:szCs w:val="28"/>
          <w:rtl/>
          <w:lang w:bidi="ar-JO"/>
        </w:rPr>
        <w:t xml:space="preserve">التسهيلات </w:t>
      </w:r>
      <w:r w:rsidR="00AF5E7D" w:rsidRPr="004E0432">
        <w:rPr>
          <w:rFonts w:hint="cs"/>
          <w:sz w:val="28"/>
          <w:szCs w:val="28"/>
          <w:rtl/>
          <w:lang w:bidi="ar-JO"/>
        </w:rPr>
        <w:t xml:space="preserve">الائتمانية </w:t>
      </w:r>
      <w:r w:rsidRPr="004E0432">
        <w:rPr>
          <w:rFonts w:hint="cs"/>
          <w:sz w:val="28"/>
          <w:szCs w:val="28"/>
          <w:rtl/>
          <w:lang w:bidi="ar-JO"/>
        </w:rPr>
        <w:t>المباشرة وأرصدة الحساب</w:t>
      </w:r>
      <w:r w:rsidR="00B0072D">
        <w:rPr>
          <w:rFonts w:hint="cs"/>
          <w:sz w:val="28"/>
          <w:szCs w:val="28"/>
          <w:rtl/>
          <w:lang w:bidi="ar-JO"/>
        </w:rPr>
        <w:t>ات الجارية</w:t>
      </w:r>
      <w:r w:rsidRPr="004E0432">
        <w:rPr>
          <w:rFonts w:hint="cs"/>
          <w:sz w:val="28"/>
          <w:szCs w:val="28"/>
          <w:rtl/>
          <w:lang w:bidi="ar-JO"/>
        </w:rPr>
        <w:t xml:space="preserve"> المكشوفة.</w:t>
      </w:r>
    </w:p>
    <w:p w:rsidR="00AF5E7D" w:rsidRDefault="0094563A" w:rsidP="000E6163">
      <w:pPr>
        <w:pStyle w:val="ListParagraph"/>
        <w:numPr>
          <w:ilvl w:val="0"/>
          <w:numId w:val="6"/>
        </w:numPr>
        <w:bidi/>
        <w:ind w:hanging="297"/>
        <w:jc w:val="both"/>
        <w:rPr>
          <w:sz w:val="28"/>
          <w:szCs w:val="28"/>
          <w:lang w:bidi="ar-JO"/>
        </w:rPr>
      </w:pPr>
      <w:r w:rsidRPr="004E0432">
        <w:rPr>
          <w:rFonts w:hint="cs"/>
          <w:sz w:val="28"/>
          <w:szCs w:val="28"/>
          <w:rtl/>
          <w:lang w:bidi="ar-JO"/>
        </w:rPr>
        <w:lastRenderedPageBreak/>
        <w:t>السندات و</w:t>
      </w:r>
      <w:r w:rsidR="00204866">
        <w:rPr>
          <w:rFonts w:hint="cs"/>
          <w:sz w:val="28"/>
          <w:szCs w:val="28"/>
          <w:rtl/>
          <w:lang w:bidi="ar-JO"/>
        </w:rPr>
        <w:t>الصكوك الإسلامية و</w:t>
      </w:r>
      <w:r w:rsidRPr="004E0432">
        <w:rPr>
          <w:rFonts w:hint="cs"/>
          <w:sz w:val="28"/>
          <w:szCs w:val="28"/>
          <w:rtl/>
          <w:lang w:bidi="ar-JO"/>
        </w:rPr>
        <w:t>الاسهم المصدرة من ال</w:t>
      </w:r>
      <w:r w:rsidR="00AF5E7D" w:rsidRPr="004E0432">
        <w:rPr>
          <w:rFonts w:hint="cs"/>
          <w:sz w:val="28"/>
          <w:szCs w:val="28"/>
          <w:rtl/>
          <w:lang w:bidi="ar-JO"/>
        </w:rPr>
        <w:t>شخص</w:t>
      </w:r>
      <w:r w:rsidRPr="004E0432">
        <w:rPr>
          <w:rFonts w:hint="cs"/>
          <w:sz w:val="28"/>
          <w:szCs w:val="28"/>
          <w:rtl/>
          <w:lang w:bidi="ar-JO"/>
        </w:rPr>
        <w:t xml:space="preserve"> </w:t>
      </w:r>
      <w:r w:rsidR="00E64827">
        <w:rPr>
          <w:rFonts w:hint="cs"/>
          <w:sz w:val="28"/>
          <w:szCs w:val="28"/>
          <w:rtl/>
          <w:lang w:bidi="ar-JO"/>
        </w:rPr>
        <w:t xml:space="preserve">(الاعتباري) </w:t>
      </w:r>
      <w:r w:rsidRPr="004E0432">
        <w:rPr>
          <w:rFonts w:hint="cs"/>
          <w:sz w:val="28"/>
          <w:szCs w:val="28"/>
          <w:rtl/>
          <w:lang w:bidi="ar-JO"/>
        </w:rPr>
        <w:t>والاستثمارات المالية المشابهة لها.</w:t>
      </w:r>
    </w:p>
    <w:p w:rsidR="00946D0A" w:rsidRPr="004E0432" w:rsidRDefault="000E6163" w:rsidP="000E6163">
      <w:pPr>
        <w:pStyle w:val="ListParagraph"/>
        <w:numPr>
          <w:ilvl w:val="0"/>
          <w:numId w:val="6"/>
        </w:numPr>
        <w:bidi/>
        <w:ind w:hanging="297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أرصدة وإيداعات البنك لدى البنوك الأخرى.</w:t>
      </w:r>
    </w:p>
    <w:p w:rsidR="0094563A" w:rsidRPr="000B4C42" w:rsidRDefault="000E6163" w:rsidP="000E6163">
      <w:pPr>
        <w:pStyle w:val="ListParagraph"/>
        <w:bidi/>
        <w:ind w:left="513" w:hanging="45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ب. </w:t>
      </w:r>
      <w:r w:rsidR="0094563A" w:rsidRPr="000B4C42">
        <w:rPr>
          <w:rFonts w:hint="cs"/>
          <w:sz w:val="28"/>
          <w:szCs w:val="28"/>
          <w:rtl/>
          <w:lang w:bidi="ar-JO"/>
        </w:rPr>
        <w:t>التزامات</w:t>
      </w:r>
      <w:r w:rsidR="001D5D2C" w:rsidRPr="000B4C42">
        <w:rPr>
          <w:rFonts w:hint="cs"/>
          <w:sz w:val="28"/>
          <w:szCs w:val="28"/>
          <w:rtl/>
          <w:lang w:bidi="ar-JO"/>
        </w:rPr>
        <w:t xml:space="preserve"> ال</w:t>
      </w:r>
      <w:r w:rsidR="00A72CE5" w:rsidRPr="000B4C42">
        <w:rPr>
          <w:rFonts w:hint="cs"/>
          <w:sz w:val="28"/>
          <w:szCs w:val="28"/>
          <w:rtl/>
          <w:lang w:bidi="ar-JO"/>
        </w:rPr>
        <w:t>شخص</w:t>
      </w:r>
      <w:r w:rsidR="001D5D2C" w:rsidRPr="000B4C42">
        <w:rPr>
          <w:rFonts w:hint="cs"/>
          <w:sz w:val="28"/>
          <w:szCs w:val="28"/>
          <w:rtl/>
          <w:lang w:bidi="ar-JO"/>
        </w:rPr>
        <w:t xml:space="preserve"> التي</w:t>
      </w:r>
      <w:r w:rsidR="0094563A" w:rsidRPr="000B4C42">
        <w:rPr>
          <w:rFonts w:hint="cs"/>
          <w:sz w:val="28"/>
          <w:szCs w:val="28"/>
          <w:rtl/>
          <w:lang w:bidi="ar-JO"/>
        </w:rPr>
        <w:t xml:space="preserve"> تظهر ضمن بنود خارج ميزانية البنك</w:t>
      </w:r>
      <w:r w:rsidR="006A28F1" w:rsidRPr="000B4C42">
        <w:rPr>
          <w:rFonts w:hint="cs"/>
          <w:sz w:val="28"/>
          <w:szCs w:val="28"/>
          <w:rtl/>
          <w:lang w:bidi="ar-JO"/>
        </w:rPr>
        <w:t xml:space="preserve"> (</w:t>
      </w:r>
      <w:r w:rsidR="006A28F1" w:rsidRPr="000B4C42">
        <w:rPr>
          <w:sz w:val="28"/>
          <w:szCs w:val="28"/>
          <w:lang w:bidi="ar-JO"/>
        </w:rPr>
        <w:t>Off- Balance sheet</w:t>
      </w:r>
      <w:r w:rsidR="006A28F1" w:rsidRPr="000B4C42">
        <w:rPr>
          <w:rFonts w:hint="cs"/>
          <w:sz w:val="28"/>
          <w:szCs w:val="28"/>
          <w:rtl/>
          <w:lang w:bidi="ar-JO"/>
        </w:rPr>
        <w:t>)</w:t>
      </w:r>
      <w:r w:rsidR="0094563A" w:rsidRPr="000B4C42">
        <w:rPr>
          <w:rFonts w:hint="cs"/>
          <w:sz w:val="28"/>
          <w:szCs w:val="28"/>
          <w:rtl/>
          <w:lang w:bidi="ar-JO"/>
        </w:rPr>
        <w:t xml:space="preserve"> </w:t>
      </w:r>
      <w:r w:rsidR="00A33D0F" w:rsidRPr="000B4C42">
        <w:rPr>
          <w:rFonts w:hint="cs"/>
          <w:sz w:val="28"/>
          <w:szCs w:val="28"/>
          <w:rtl/>
          <w:lang w:bidi="ar-JO"/>
        </w:rPr>
        <w:t>وتشمل:</w:t>
      </w:r>
      <w:r w:rsidR="00A33D0F" w:rsidRPr="000B4C42">
        <w:rPr>
          <w:sz w:val="28"/>
          <w:szCs w:val="28"/>
          <w:rtl/>
          <w:lang w:bidi="ar-JO"/>
        </w:rPr>
        <w:t>-</w:t>
      </w:r>
    </w:p>
    <w:p w:rsidR="00881EC2" w:rsidRDefault="0094563A" w:rsidP="004553B5">
      <w:pPr>
        <w:pStyle w:val="ListParagraph"/>
        <w:numPr>
          <w:ilvl w:val="0"/>
          <w:numId w:val="7"/>
        </w:numPr>
        <w:bidi/>
        <w:ind w:hanging="207"/>
        <w:jc w:val="both"/>
        <w:rPr>
          <w:sz w:val="28"/>
          <w:szCs w:val="28"/>
          <w:lang w:bidi="ar-JO"/>
        </w:rPr>
      </w:pPr>
      <w:r w:rsidRPr="004553B5">
        <w:rPr>
          <w:rFonts w:hint="cs"/>
          <w:sz w:val="28"/>
          <w:szCs w:val="28"/>
          <w:rtl/>
          <w:lang w:bidi="ar-JO"/>
        </w:rPr>
        <w:t>سقوف التسهيلات الائتمانية المباشرة غير المستغلة</w:t>
      </w:r>
      <w:r w:rsidR="001F1A72" w:rsidRPr="004553B5">
        <w:rPr>
          <w:rFonts w:hint="cs"/>
          <w:sz w:val="28"/>
          <w:szCs w:val="28"/>
          <w:rtl/>
          <w:lang w:bidi="ar-JO"/>
        </w:rPr>
        <w:t xml:space="preserve"> </w:t>
      </w:r>
      <w:r w:rsidR="00A33D0F" w:rsidRPr="004553B5">
        <w:rPr>
          <w:rFonts w:hint="cs"/>
          <w:sz w:val="28"/>
          <w:szCs w:val="28"/>
          <w:rtl/>
          <w:lang w:bidi="ar-JO"/>
        </w:rPr>
        <w:t>المُلزمة</w:t>
      </w:r>
      <w:r w:rsidR="00881EC2">
        <w:rPr>
          <w:rFonts w:hint="cs"/>
          <w:sz w:val="28"/>
          <w:szCs w:val="28"/>
          <w:rtl/>
          <w:lang w:bidi="ar-JO"/>
        </w:rPr>
        <w:t>.</w:t>
      </w:r>
    </w:p>
    <w:p w:rsidR="0094563A" w:rsidRPr="004553B5" w:rsidRDefault="0094563A" w:rsidP="00881EC2">
      <w:pPr>
        <w:pStyle w:val="ListParagraph"/>
        <w:numPr>
          <w:ilvl w:val="0"/>
          <w:numId w:val="7"/>
        </w:numPr>
        <w:bidi/>
        <w:ind w:hanging="207"/>
        <w:jc w:val="both"/>
        <w:rPr>
          <w:sz w:val="28"/>
          <w:szCs w:val="28"/>
          <w:rtl/>
          <w:lang w:bidi="ar-JO"/>
        </w:rPr>
      </w:pPr>
      <w:r w:rsidRPr="004553B5">
        <w:rPr>
          <w:rFonts w:hint="cs"/>
          <w:sz w:val="28"/>
          <w:szCs w:val="28"/>
          <w:rtl/>
          <w:lang w:bidi="ar-JO"/>
        </w:rPr>
        <w:t xml:space="preserve"> الاعتمادات المستندية</w:t>
      </w:r>
      <w:r w:rsidR="00D26EDE" w:rsidRPr="004553B5">
        <w:rPr>
          <w:rFonts w:hint="cs"/>
          <w:sz w:val="28"/>
          <w:szCs w:val="28"/>
          <w:rtl/>
          <w:lang w:bidi="ar-JO"/>
        </w:rPr>
        <w:t xml:space="preserve"> الصادرة </w:t>
      </w:r>
      <w:r w:rsidR="00753807" w:rsidRPr="004553B5">
        <w:rPr>
          <w:rFonts w:hint="cs"/>
          <w:sz w:val="28"/>
          <w:szCs w:val="28"/>
          <w:rtl/>
          <w:lang w:bidi="ar-JO"/>
        </w:rPr>
        <w:t>والواردة المعززة</w:t>
      </w:r>
      <w:r w:rsidRPr="004553B5">
        <w:rPr>
          <w:rFonts w:hint="cs"/>
          <w:sz w:val="28"/>
          <w:szCs w:val="28"/>
          <w:rtl/>
          <w:lang w:bidi="ar-JO"/>
        </w:rPr>
        <w:t>.</w:t>
      </w:r>
    </w:p>
    <w:p w:rsidR="0094563A" w:rsidRPr="004E0432" w:rsidRDefault="00CF3F75" w:rsidP="004553B5">
      <w:pPr>
        <w:pStyle w:val="ListParagraph"/>
        <w:numPr>
          <w:ilvl w:val="0"/>
          <w:numId w:val="7"/>
        </w:numPr>
        <w:bidi/>
        <w:ind w:hanging="207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الكفالات </w:t>
      </w:r>
      <w:r w:rsidR="00DD1010">
        <w:rPr>
          <w:rFonts w:hint="cs"/>
          <w:sz w:val="28"/>
          <w:szCs w:val="28"/>
          <w:rtl/>
          <w:lang w:bidi="ar-JO"/>
        </w:rPr>
        <w:t>الصادرة عن البنك</w:t>
      </w:r>
      <w:r w:rsidR="0094563A" w:rsidRPr="004E0432">
        <w:rPr>
          <w:rFonts w:hint="cs"/>
          <w:sz w:val="28"/>
          <w:szCs w:val="28"/>
          <w:rtl/>
          <w:lang w:bidi="ar-JO"/>
        </w:rPr>
        <w:t>.</w:t>
      </w:r>
    </w:p>
    <w:p w:rsidR="000C2981" w:rsidRDefault="00527AA2" w:rsidP="007833D3">
      <w:pPr>
        <w:pStyle w:val="ListParagraph"/>
        <w:numPr>
          <w:ilvl w:val="0"/>
          <w:numId w:val="7"/>
        </w:numPr>
        <w:bidi/>
        <w:ind w:hanging="207"/>
        <w:jc w:val="both"/>
        <w:rPr>
          <w:sz w:val="28"/>
          <w:szCs w:val="28"/>
          <w:lang w:bidi="ar-JO"/>
        </w:rPr>
      </w:pPr>
      <w:r w:rsidRPr="004E0432">
        <w:rPr>
          <w:rFonts w:hint="cs"/>
          <w:sz w:val="28"/>
          <w:szCs w:val="28"/>
          <w:rtl/>
          <w:lang w:bidi="ar-JO"/>
        </w:rPr>
        <w:t xml:space="preserve"> القبولات المصرفية.</w:t>
      </w:r>
    </w:p>
    <w:p w:rsidR="00753807" w:rsidRDefault="000E6163" w:rsidP="000E6163">
      <w:pPr>
        <w:pStyle w:val="ListParagraph"/>
        <w:bidi/>
        <w:ind w:left="513" w:hanging="45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ج. </w:t>
      </w:r>
      <w:r w:rsidR="000C2981" w:rsidRPr="004E0432">
        <w:rPr>
          <w:rFonts w:hint="cs"/>
          <w:sz w:val="28"/>
          <w:szCs w:val="28"/>
          <w:rtl/>
          <w:lang w:bidi="ar-JO"/>
        </w:rPr>
        <w:t xml:space="preserve">أية </w:t>
      </w:r>
      <w:r w:rsidR="001A42BD">
        <w:rPr>
          <w:rFonts w:hint="cs"/>
          <w:sz w:val="28"/>
          <w:szCs w:val="28"/>
          <w:rtl/>
          <w:lang w:bidi="ar-JO"/>
        </w:rPr>
        <w:t>تعرضات أخرى تجاه الشخص تنشأ نتيجة التعاقدات معه</w:t>
      </w:r>
      <w:r w:rsidR="00214C4D">
        <w:rPr>
          <w:rFonts w:hint="cs"/>
          <w:sz w:val="28"/>
          <w:szCs w:val="28"/>
          <w:rtl/>
          <w:lang w:bidi="ar-JO"/>
        </w:rPr>
        <w:t xml:space="preserve"> وتتضمن على سبيل المثال لا الحصر المشتقات المالية، مبيعات أصول </w:t>
      </w:r>
      <w:r w:rsidR="008D5BAD">
        <w:rPr>
          <w:rFonts w:hint="cs"/>
          <w:sz w:val="28"/>
          <w:szCs w:val="28"/>
          <w:rtl/>
          <w:lang w:bidi="ar-JO"/>
        </w:rPr>
        <w:t>مع حق الرجوع</w:t>
      </w:r>
      <w:r w:rsidR="000C2981" w:rsidRPr="004E0432">
        <w:rPr>
          <w:rFonts w:hint="cs"/>
          <w:sz w:val="28"/>
          <w:szCs w:val="28"/>
          <w:rtl/>
          <w:lang w:bidi="ar-JO"/>
        </w:rPr>
        <w:t>.</w:t>
      </w:r>
    </w:p>
    <w:p w:rsidR="000E0BB5" w:rsidRPr="003E3FF4" w:rsidRDefault="000E0BB5" w:rsidP="000E0BB5">
      <w:pPr>
        <w:pStyle w:val="ListParagraph"/>
        <w:bidi/>
        <w:ind w:left="333"/>
        <w:jc w:val="both"/>
        <w:rPr>
          <w:sz w:val="28"/>
          <w:szCs w:val="28"/>
          <w:rtl/>
          <w:lang w:bidi="ar-JO"/>
        </w:rPr>
      </w:pPr>
    </w:p>
    <w:p w:rsidR="000E0BB5" w:rsidRDefault="000E0BB5" w:rsidP="003A52B1">
      <w:pPr>
        <w:pStyle w:val="ListParagraph"/>
        <w:bidi/>
        <w:ind w:left="-477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3. تعريف ذو الصلة: </w:t>
      </w:r>
    </w:p>
    <w:p w:rsidR="003A52B1" w:rsidRDefault="003A52B1" w:rsidP="003A52B1">
      <w:pPr>
        <w:pStyle w:val="ListParagraph"/>
        <w:bidi/>
        <w:ind w:left="153"/>
        <w:jc w:val="both"/>
        <w:rPr>
          <w:sz w:val="28"/>
          <w:szCs w:val="28"/>
          <w:rtl/>
          <w:lang w:bidi="ar-JO"/>
        </w:rPr>
      </w:pPr>
    </w:p>
    <w:p w:rsidR="000E0BB5" w:rsidRPr="00A220DB" w:rsidRDefault="003A52B1" w:rsidP="003A52B1">
      <w:pPr>
        <w:pStyle w:val="ListParagraph"/>
        <w:bidi/>
        <w:ind w:left="63"/>
        <w:jc w:val="both"/>
        <w:rPr>
          <w:rFonts w:asciiTheme="minorHAnsi" w:eastAsiaTheme="minorHAnsi" w:hAnsiTheme="minorHAnsi" w:cstheme="minorBidi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يكون لكلمة ذو الصلة المعنى الوارد في قانون البنوك النافذ المفعول و</w:t>
      </w:r>
      <w:r w:rsidR="000E0BB5" w:rsidRPr="00A220DB"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 xml:space="preserve">تشمل الأطراف </w:t>
      </w:r>
      <w:r w:rsidR="000E0BB5"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>ذو</w:t>
      </w:r>
      <w:r w:rsidR="000E0BB5" w:rsidRPr="00A220DB"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 xml:space="preserve"> الصلة ما يلي:</w:t>
      </w:r>
    </w:p>
    <w:p w:rsidR="000E0BB5" w:rsidRPr="001C46CE" w:rsidRDefault="000E0BB5" w:rsidP="003A52B1">
      <w:pPr>
        <w:numPr>
          <w:ilvl w:val="0"/>
          <w:numId w:val="18"/>
        </w:numPr>
        <w:bidi/>
        <w:ind w:left="1143" w:hanging="270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bidi="ar-JO"/>
        </w:rPr>
      </w:pPr>
      <w:r w:rsidRPr="001C46CE"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lastRenderedPageBreak/>
        <w:t>سيطرة شخص على آخر (ويشمل ذلك على سبيل المثال لا الحصر إشغال منصب رئيس مجلس إدارة أو رئيس هيئة مديرين أو مدير عام أو من ينوب عنهم و/أو أيّ مفوض بالتوقيع بشكل منفرد عن أمور الشخص المالية</w:t>
      </w:r>
      <w:r w:rsidRPr="001C46CE">
        <w:rPr>
          <w:rFonts w:asciiTheme="minorHAnsi" w:eastAsiaTheme="minorHAnsi" w:hAnsiTheme="minorHAnsi" w:cstheme="minorBidi"/>
          <w:sz w:val="28"/>
          <w:szCs w:val="28"/>
          <w:lang w:bidi="ar-JO"/>
        </w:rPr>
        <w:t xml:space="preserve"> </w:t>
      </w:r>
      <w:r w:rsidRPr="001C46CE"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>و/أو الإدارية).</w:t>
      </w:r>
    </w:p>
    <w:p w:rsidR="000E0BB5" w:rsidRPr="001C46CE" w:rsidRDefault="000E0BB5" w:rsidP="003A52B1">
      <w:pPr>
        <w:numPr>
          <w:ilvl w:val="0"/>
          <w:numId w:val="18"/>
        </w:numPr>
        <w:bidi/>
        <w:ind w:left="1143" w:hanging="270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bidi="ar-JO"/>
        </w:rPr>
      </w:pPr>
      <w:r w:rsidRPr="001C46CE"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>تملك شخص ما لا يقل عن 40% من رأس مال الشخص الآخر</w:t>
      </w:r>
      <w:r>
        <w:rPr>
          <w:rFonts w:asciiTheme="minorHAnsi" w:eastAsiaTheme="minorHAnsi" w:hAnsiTheme="minorHAnsi" w:cstheme="minorBidi"/>
          <w:sz w:val="28"/>
          <w:szCs w:val="28"/>
          <w:lang w:bidi="ar-JO"/>
        </w:rPr>
        <w:t>.</w:t>
      </w:r>
    </w:p>
    <w:p w:rsidR="000E0BB5" w:rsidRPr="001C46CE" w:rsidRDefault="000E0BB5" w:rsidP="003A52B1">
      <w:pPr>
        <w:numPr>
          <w:ilvl w:val="0"/>
          <w:numId w:val="18"/>
        </w:numPr>
        <w:bidi/>
        <w:ind w:left="1143" w:hanging="270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bidi="ar-JO"/>
        </w:rPr>
      </w:pPr>
      <w:r w:rsidRPr="001C46CE"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 xml:space="preserve"> تبادل تقديم الضمانات بين شخصين.</w:t>
      </w:r>
    </w:p>
    <w:p w:rsidR="000E0BB5" w:rsidRPr="001C46CE" w:rsidRDefault="000E0BB5" w:rsidP="003A52B1">
      <w:pPr>
        <w:numPr>
          <w:ilvl w:val="0"/>
          <w:numId w:val="18"/>
        </w:numPr>
        <w:bidi/>
        <w:ind w:left="1143" w:hanging="270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bidi="ar-JO"/>
        </w:rPr>
      </w:pPr>
      <w:r w:rsidRPr="001C46CE"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 xml:space="preserve"> وجود مصدر واحد لسداد التزامات شخصين أو أكثر.</w:t>
      </w:r>
    </w:p>
    <w:p w:rsidR="000E0BB5" w:rsidRPr="001C46CE" w:rsidRDefault="000E0BB5" w:rsidP="003A52B1">
      <w:pPr>
        <w:numPr>
          <w:ilvl w:val="0"/>
          <w:numId w:val="18"/>
        </w:numPr>
        <w:bidi/>
        <w:ind w:left="1143" w:hanging="270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bidi="ar-JO"/>
        </w:rPr>
      </w:pPr>
      <w:r w:rsidRPr="001C46CE"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>اقتراض شخصين أو أكثر لمشروع واحد.</w:t>
      </w:r>
    </w:p>
    <w:p w:rsidR="000E0BB5" w:rsidRPr="001C46CE" w:rsidRDefault="000E0BB5" w:rsidP="003A52B1">
      <w:pPr>
        <w:numPr>
          <w:ilvl w:val="0"/>
          <w:numId w:val="18"/>
        </w:numPr>
        <w:bidi/>
        <w:ind w:left="1143" w:hanging="270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bidi="ar-JO"/>
        </w:rPr>
      </w:pPr>
      <w:r w:rsidRPr="001C46CE"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>شركات التضامن التي يكون الشخص شريكاً فيها.</w:t>
      </w:r>
    </w:p>
    <w:p w:rsidR="000E0BB5" w:rsidRPr="001C46CE" w:rsidRDefault="000E0BB5" w:rsidP="003A52B1">
      <w:pPr>
        <w:numPr>
          <w:ilvl w:val="0"/>
          <w:numId w:val="18"/>
        </w:numPr>
        <w:bidi/>
        <w:ind w:left="1143" w:hanging="270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bidi="ar-JO"/>
        </w:rPr>
      </w:pPr>
      <w:r w:rsidRPr="001C46CE"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>شركات التوصية البسيطة التي يكون العميل شريكاً متضامناً فيها.</w:t>
      </w:r>
    </w:p>
    <w:p w:rsidR="000E0BB5" w:rsidRPr="00965E7B" w:rsidRDefault="000E0BB5" w:rsidP="003A52B1">
      <w:pPr>
        <w:numPr>
          <w:ilvl w:val="0"/>
          <w:numId w:val="18"/>
        </w:numPr>
        <w:bidi/>
        <w:ind w:left="1143" w:hanging="270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bidi="ar-JO"/>
        </w:rPr>
      </w:pPr>
      <w:r w:rsidRPr="00965E7B">
        <w:rPr>
          <w:rFonts w:hint="cs"/>
          <w:sz w:val="28"/>
          <w:szCs w:val="28"/>
          <w:rtl/>
          <w:lang w:bidi="ar-JO"/>
        </w:rPr>
        <w:t>الشخص الذي لديه روابط اقتصادية مع شخص آخر أو أكثر بحيث إذا تعرّض أي منهم لصعوبات مالية فسوف تؤثر على قدرة الآخرين في سداد التزاماته</w:t>
      </w:r>
      <w:r>
        <w:rPr>
          <w:rFonts w:hint="cs"/>
          <w:sz w:val="28"/>
          <w:szCs w:val="28"/>
          <w:rtl/>
          <w:lang w:bidi="ar-JO"/>
        </w:rPr>
        <w:t>م.</w:t>
      </w:r>
    </w:p>
    <w:p w:rsidR="000E0BB5" w:rsidRPr="00C71BE5" w:rsidRDefault="000E0BB5" w:rsidP="003A52B1">
      <w:pPr>
        <w:numPr>
          <w:ilvl w:val="0"/>
          <w:numId w:val="18"/>
        </w:numPr>
        <w:bidi/>
        <w:ind w:left="1143" w:hanging="270"/>
        <w:contextualSpacing/>
        <w:jc w:val="both"/>
        <w:rPr>
          <w:rFonts w:asciiTheme="minorHAnsi" w:eastAsiaTheme="minorHAnsi" w:hAnsiTheme="minorHAnsi" w:cstheme="minorBidi"/>
          <w:sz w:val="28"/>
          <w:szCs w:val="28"/>
          <w:rtl/>
          <w:lang w:bidi="ar-JO"/>
        </w:rPr>
      </w:pPr>
      <w:r w:rsidRPr="00965E7B"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 xml:space="preserve">يشمل تعريف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>ذو</w:t>
      </w:r>
      <w:r w:rsidRPr="00965E7B"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 xml:space="preserve"> الصلة شركات المساهمة العامة في حال انطباق أي من الحالات المذكورة أعلاه عليها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 xml:space="preserve">، ويُمكن في حالات استثنائية طلب الموافقة المُسبقة من البنك المركزي على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lastRenderedPageBreak/>
        <w:t xml:space="preserve">استثناء الشركة المساهمة العامة من تطبيق مفهوم ذو الصلة في حال وجود مبررات لذلك. </w:t>
      </w:r>
    </w:p>
    <w:p w:rsidR="000E0BB5" w:rsidRDefault="000E0BB5" w:rsidP="003A52B1">
      <w:pPr>
        <w:numPr>
          <w:ilvl w:val="0"/>
          <w:numId w:val="18"/>
        </w:numPr>
        <w:tabs>
          <w:tab w:val="right" w:pos="243"/>
          <w:tab w:val="right" w:pos="603"/>
        </w:tabs>
        <w:bidi/>
        <w:ind w:left="1143" w:hanging="270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bidi="ar-JO"/>
        </w:rPr>
      </w:pPr>
      <w:r w:rsidRPr="001C46CE"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>يكون البنك مسؤول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>اً</w:t>
      </w:r>
      <w:r w:rsidRPr="001C46CE"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 xml:space="preserve"> مسؤولية تامة عن التحقق من البيانات والمعلومات المتعلقة بالعملاء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>ذو</w:t>
      </w:r>
      <w:r w:rsidRPr="001C46CE"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 xml:space="preserve"> الصلة والإفصاح عنها بشكل دقيق ضمن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>النماذج المعدّة لذلك و</w:t>
      </w:r>
      <w:r w:rsidRPr="001C46CE"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>ا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>لتي يتم تزويد البنك المركزي بها، وعلى البنك الرجوع للبنك المركزي في حال عدم قدرته على تحديد مجموعة العملاء ذو الصلة.</w:t>
      </w:r>
    </w:p>
    <w:p w:rsidR="003A52B1" w:rsidRDefault="003A52B1" w:rsidP="003A52B1">
      <w:pPr>
        <w:tabs>
          <w:tab w:val="right" w:pos="243"/>
          <w:tab w:val="right" w:pos="603"/>
        </w:tabs>
        <w:bidi/>
        <w:ind w:left="1143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bidi="ar-JO"/>
        </w:rPr>
      </w:pPr>
    </w:p>
    <w:p w:rsidR="003A52B1" w:rsidRPr="00342530" w:rsidRDefault="003A52B1" w:rsidP="003A52B1">
      <w:pPr>
        <w:pStyle w:val="ListParagraph"/>
        <w:bidi/>
        <w:ind w:left="603" w:hanging="1170"/>
        <w:jc w:val="both"/>
        <w:rPr>
          <w:sz w:val="28"/>
          <w:szCs w:val="28"/>
          <w:u w:val="single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4. </w:t>
      </w:r>
      <w:r w:rsidRPr="00342530">
        <w:rPr>
          <w:rFonts w:hint="cs"/>
          <w:sz w:val="28"/>
          <w:szCs w:val="28"/>
          <w:rtl/>
          <w:lang w:bidi="ar-JO"/>
        </w:rPr>
        <w:t>تعريف قاعدة رأس المال:</w:t>
      </w:r>
    </w:p>
    <w:p w:rsidR="003A52B1" w:rsidRPr="000C53B3" w:rsidRDefault="003A52B1" w:rsidP="003A52B1">
      <w:pPr>
        <w:pStyle w:val="ListParagraph"/>
        <w:bidi/>
        <w:ind w:left="-297"/>
        <w:jc w:val="both"/>
        <w:rPr>
          <w:sz w:val="28"/>
          <w:szCs w:val="28"/>
          <w:u w:val="single"/>
          <w:rtl/>
          <w:lang w:bidi="ar-JO"/>
        </w:rPr>
      </w:pPr>
    </w:p>
    <w:p w:rsidR="003A52B1" w:rsidRDefault="003A52B1" w:rsidP="003A52B1">
      <w:pPr>
        <w:pStyle w:val="ListParagraph"/>
        <w:numPr>
          <w:ilvl w:val="0"/>
          <w:numId w:val="20"/>
        </w:numPr>
        <w:bidi/>
        <w:ind w:left="153" w:hanging="180"/>
        <w:jc w:val="both"/>
        <w:rPr>
          <w:sz w:val="28"/>
          <w:szCs w:val="28"/>
          <w:lang w:bidi="ar-JO"/>
        </w:rPr>
      </w:pPr>
      <w:r w:rsidRPr="000A17A7">
        <w:rPr>
          <w:rFonts w:hint="cs"/>
          <w:sz w:val="28"/>
          <w:szCs w:val="28"/>
          <w:rtl/>
          <w:lang w:bidi="ar-JO"/>
        </w:rPr>
        <w:t>لأغراض هذه التعليمات فإن قاعدة رأس المال تتكون من الشريحة الأولى من رأس المال التنظيمي المؤهل (</w:t>
      </w:r>
      <w:r w:rsidRPr="000A17A7">
        <w:rPr>
          <w:sz w:val="28"/>
          <w:szCs w:val="28"/>
          <w:lang w:bidi="ar-JO"/>
        </w:rPr>
        <w:t>Tier 1</w:t>
      </w:r>
      <w:r>
        <w:rPr>
          <w:rFonts w:hint="cs"/>
          <w:sz w:val="28"/>
          <w:szCs w:val="28"/>
          <w:rtl/>
          <w:lang w:bidi="ar-JO"/>
        </w:rPr>
        <w:t xml:space="preserve">) </w:t>
      </w:r>
      <w:r w:rsidRPr="000A17A7">
        <w:rPr>
          <w:rFonts w:hint="cs"/>
          <w:sz w:val="28"/>
          <w:szCs w:val="28"/>
          <w:rtl/>
          <w:lang w:bidi="ar-JO"/>
        </w:rPr>
        <w:t xml:space="preserve">والمحدد في تعليمات رأس المال التنظيمي وفقاً لمعيار بازل </w:t>
      </w:r>
      <w:r w:rsidRPr="000A17A7">
        <w:rPr>
          <w:sz w:val="28"/>
          <w:szCs w:val="28"/>
          <w:lang w:bidi="ar-JO"/>
        </w:rPr>
        <w:t xml:space="preserve">III </w:t>
      </w:r>
      <w:r w:rsidRPr="000A17A7">
        <w:rPr>
          <w:rFonts w:hint="cs"/>
          <w:sz w:val="28"/>
          <w:szCs w:val="28"/>
          <w:rtl/>
          <w:lang w:bidi="ar-JO"/>
        </w:rPr>
        <w:t xml:space="preserve"> رقم (67/2016)</w:t>
      </w:r>
      <w:r>
        <w:rPr>
          <w:rFonts w:hint="cs"/>
          <w:sz w:val="28"/>
          <w:szCs w:val="28"/>
          <w:rtl/>
          <w:lang w:bidi="ar-JO"/>
        </w:rPr>
        <w:t xml:space="preserve"> وتعليمات رأس المال التنظيمي وفقاً للمعيار المعدل رقم (15) الصادر عن مجلس الخدمات الإسلامية (</w:t>
      </w:r>
      <w:r>
        <w:rPr>
          <w:sz w:val="28"/>
          <w:szCs w:val="28"/>
          <w:lang w:bidi="ar-JO"/>
        </w:rPr>
        <w:t>IFSB</w:t>
      </w:r>
      <w:r>
        <w:rPr>
          <w:rFonts w:hint="cs"/>
          <w:sz w:val="28"/>
          <w:szCs w:val="28"/>
          <w:rtl/>
          <w:lang w:bidi="ar-JO"/>
        </w:rPr>
        <w:t>) رقم (72/2018)</w:t>
      </w:r>
      <w:r w:rsidRPr="000A17A7">
        <w:rPr>
          <w:rFonts w:hint="cs"/>
          <w:sz w:val="28"/>
          <w:szCs w:val="28"/>
          <w:rtl/>
          <w:lang w:bidi="ar-JO"/>
        </w:rPr>
        <w:t>.</w:t>
      </w:r>
    </w:p>
    <w:p w:rsidR="003A52B1" w:rsidRPr="00977575" w:rsidRDefault="003A52B1" w:rsidP="00977575">
      <w:pPr>
        <w:pStyle w:val="ListParagraph"/>
        <w:numPr>
          <w:ilvl w:val="0"/>
          <w:numId w:val="20"/>
        </w:numPr>
        <w:bidi/>
        <w:ind w:left="153" w:hanging="180"/>
        <w:jc w:val="both"/>
        <w:rPr>
          <w:sz w:val="28"/>
          <w:szCs w:val="28"/>
          <w:lang w:bidi="ar-JO"/>
        </w:rPr>
      </w:pPr>
      <w:r w:rsidRPr="004821CF">
        <w:rPr>
          <w:rFonts w:hint="cs"/>
          <w:sz w:val="28"/>
          <w:szCs w:val="28"/>
          <w:rtl/>
          <w:lang w:bidi="ar-JO"/>
        </w:rPr>
        <w:lastRenderedPageBreak/>
        <w:t xml:space="preserve"> تُحتسب نسبة التعرض لدى فروع البنك داخل المملكة على أساس قاعدة رأس المال لفروع البنك داخل المملكة.</w:t>
      </w:r>
    </w:p>
    <w:p w:rsidR="003A52B1" w:rsidRDefault="003A52B1" w:rsidP="003A52B1">
      <w:pPr>
        <w:pStyle w:val="ListParagraph"/>
        <w:numPr>
          <w:ilvl w:val="0"/>
          <w:numId w:val="20"/>
        </w:numPr>
        <w:bidi/>
        <w:ind w:left="153" w:hanging="180"/>
        <w:jc w:val="both"/>
        <w:rPr>
          <w:sz w:val="28"/>
          <w:szCs w:val="28"/>
          <w:lang w:bidi="ar-JO"/>
        </w:rPr>
      </w:pPr>
      <w:r w:rsidRPr="004821CF">
        <w:rPr>
          <w:rFonts w:hint="cs"/>
          <w:sz w:val="28"/>
          <w:szCs w:val="28"/>
          <w:rtl/>
          <w:lang w:bidi="ar-JO"/>
        </w:rPr>
        <w:t xml:space="preserve"> تُحتسب نسبة التعرض لدى المجموعة البنكية على أساس قاعدة رأس المال للمجموعة البنكية.</w:t>
      </w:r>
    </w:p>
    <w:p w:rsidR="003A52B1" w:rsidRDefault="003A52B1" w:rsidP="003A52B1">
      <w:pPr>
        <w:pStyle w:val="ListParagraph"/>
        <w:numPr>
          <w:ilvl w:val="0"/>
          <w:numId w:val="20"/>
        </w:numPr>
        <w:bidi/>
        <w:ind w:left="153" w:hanging="180"/>
        <w:jc w:val="both"/>
        <w:rPr>
          <w:sz w:val="28"/>
          <w:szCs w:val="28"/>
          <w:lang w:bidi="ar-JO"/>
        </w:rPr>
      </w:pPr>
      <w:r w:rsidRPr="004821CF">
        <w:rPr>
          <w:rFonts w:hint="cs"/>
          <w:sz w:val="28"/>
          <w:szCs w:val="28"/>
          <w:rtl/>
          <w:lang w:bidi="ar-JO"/>
        </w:rPr>
        <w:t>تُحتسب نسبة التعرض لدى البنك التابع للبنك الأردني على أساس قاعدة رأس المال للبنك التابع.</w:t>
      </w:r>
    </w:p>
    <w:p w:rsidR="003A52B1" w:rsidRPr="000773A8" w:rsidRDefault="003A52B1" w:rsidP="00B45E6E">
      <w:pPr>
        <w:pStyle w:val="ListParagraph"/>
        <w:numPr>
          <w:ilvl w:val="0"/>
          <w:numId w:val="20"/>
        </w:numPr>
        <w:bidi/>
        <w:ind w:left="153" w:hanging="180"/>
        <w:jc w:val="both"/>
        <w:rPr>
          <w:sz w:val="28"/>
          <w:szCs w:val="28"/>
          <w:rtl/>
          <w:lang w:bidi="ar-JO"/>
        </w:rPr>
      </w:pPr>
      <w:r w:rsidRPr="004821CF">
        <w:rPr>
          <w:rFonts w:hint="cs"/>
          <w:sz w:val="28"/>
          <w:szCs w:val="28"/>
          <w:rtl/>
          <w:lang w:bidi="ar-JO"/>
        </w:rPr>
        <w:t xml:space="preserve">تُعتمد قاعدة رأس المال بعد </w:t>
      </w:r>
      <w:r w:rsidR="00B45E6E">
        <w:rPr>
          <w:rFonts w:hint="cs"/>
          <w:sz w:val="28"/>
          <w:szCs w:val="28"/>
          <w:rtl/>
          <w:lang w:bidi="ar-JO"/>
        </w:rPr>
        <w:t>الموافقة على</w:t>
      </w:r>
      <w:r w:rsidRPr="004821CF">
        <w:rPr>
          <w:rFonts w:hint="cs"/>
          <w:sz w:val="28"/>
          <w:szCs w:val="28"/>
          <w:rtl/>
          <w:lang w:bidi="ar-JO"/>
        </w:rPr>
        <w:t xml:space="preserve"> البيانات المالية </w:t>
      </w:r>
      <w:r w:rsidR="00B45E6E">
        <w:rPr>
          <w:rFonts w:hint="cs"/>
          <w:sz w:val="28"/>
          <w:szCs w:val="28"/>
          <w:rtl/>
          <w:lang w:bidi="ar-JO"/>
        </w:rPr>
        <w:t xml:space="preserve">للبنك </w:t>
      </w:r>
      <w:r w:rsidRPr="004821CF">
        <w:rPr>
          <w:rFonts w:hint="cs"/>
          <w:sz w:val="28"/>
          <w:szCs w:val="28"/>
          <w:rtl/>
          <w:lang w:bidi="ar-JO"/>
        </w:rPr>
        <w:t xml:space="preserve">من </w:t>
      </w:r>
      <w:r w:rsidR="00B45E6E">
        <w:rPr>
          <w:rFonts w:hint="cs"/>
          <w:sz w:val="28"/>
          <w:szCs w:val="28"/>
          <w:rtl/>
          <w:lang w:bidi="ar-JO"/>
        </w:rPr>
        <w:t xml:space="preserve">قبل </w:t>
      </w:r>
      <w:r w:rsidRPr="004821CF">
        <w:rPr>
          <w:rFonts w:hint="cs"/>
          <w:sz w:val="28"/>
          <w:szCs w:val="28"/>
          <w:rtl/>
          <w:lang w:bidi="ar-JO"/>
        </w:rPr>
        <w:t>البنك المركزي.</w:t>
      </w:r>
    </w:p>
    <w:p w:rsidR="003A52B1" w:rsidRDefault="003A52B1" w:rsidP="003A52B1">
      <w:pPr>
        <w:pStyle w:val="ListParagraph"/>
        <w:bidi/>
        <w:ind w:left="-477"/>
        <w:jc w:val="both"/>
        <w:rPr>
          <w:sz w:val="28"/>
          <w:szCs w:val="28"/>
          <w:rtl/>
          <w:lang w:bidi="ar-JO"/>
        </w:rPr>
      </w:pPr>
    </w:p>
    <w:p w:rsidR="00B45E6E" w:rsidRPr="000C53B3" w:rsidRDefault="00B45E6E" w:rsidP="00B45E6E">
      <w:pPr>
        <w:pStyle w:val="ListParagraph"/>
        <w:bidi/>
        <w:ind w:left="-477"/>
        <w:jc w:val="both"/>
        <w:rPr>
          <w:sz w:val="28"/>
          <w:szCs w:val="28"/>
          <w:rtl/>
          <w:lang w:bidi="ar-JO"/>
        </w:rPr>
      </w:pPr>
    </w:p>
    <w:p w:rsidR="003A52B1" w:rsidRPr="00E84F49" w:rsidRDefault="003A52B1" w:rsidP="003A52B1">
      <w:pPr>
        <w:pStyle w:val="ListParagraph"/>
        <w:bidi/>
        <w:ind w:left="-297" w:hanging="18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5. </w:t>
      </w:r>
      <w:r w:rsidRPr="00E84F49">
        <w:rPr>
          <w:rFonts w:hint="cs"/>
          <w:sz w:val="28"/>
          <w:szCs w:val="28"/>
          <w:rtl/>
          <w:lang w:bidi="ar-JO"/>
        </w:rPr>
        <w:t xml:space="preserve">تعريف </w:t>
      </w:r>
      <w:r>
        <w:rPr>
          <w:rFonts w:hint="cs"/>
          <w:sz w:val="28"/>
          <w:szCs w:val="28"/>
          <w:rtl/>
          <w:lang w:bidi="ar-JO"/>
        </w:rPr>
        <w:t>ذو</w:t>
      </w:r>
      <w:r w:rsidRPr="00E84F49">
        <w:rPr>
          <w:rFonts w:hint="cs"/>
          <w:sz w:val="28"/>
          <w:szCs w:val="28"/>
          <w:rtl/>
          <w:lang w:bidi="ar-JO"/>
        </w:rPr>
        <w:t xml:space="preserve"> العلاقة مع البنك.</w:t>
      </w:r>
    </w:p>
    <w:p w:rsidR="003A52B1" w:rsidRPr="002E6FA5" w:rsidRDefault="003A52B1" w:rsidP="003A52B1">
      <w:pPr>
        <w:pStyle w:val="ListParagraph"/>
        <w:numPr>
          <w:ilvl w:val="0"/>
          <w:numId w:val="21"/>
        </w:numPr>
        <w:tabs>
          <w:tab w:val="right" w:pos="-27"/>
        </w:tabs>
        <w:bidi/>
        <w:ind w:left="153" w:hanging="270"/>
        <w:jc w:val="both"/>
        <w:rPr>
          <w:sz w:val="28"/>
          <w:szCs w:val="28"/>
          <w:rtl/>
          <w:lang w:bidi="ar-JO"/>
        </w:rPr>
      </w:pPr>
      <w:r w:rsidRPr="00D5029C">
        <w:rPr>
          <w:rFonts w:hint="cs"/>
          <w:sz w:val="28"/>
          <w:szCs w:val="28"/>
          <w:rtl/>
          <w:lang w:bidi="ar-JO"/>
        </w:rPr>
        <w:t>يقصد بالشخص ذو العلاقة مع البنك:</w:t>
      </w:r>
    </w:p>
    <w:p w:rsidR="003A52B1" w:rsidRPr="00D5029C" w:rsidRDefault="003A52B1" w:rsidP="003A52B1">
      <w:pPr>
        <w:pStyle w:val="ListParagraph"/>
        <w:numPr>
          <w:ilvl w:val="0"/>
          <w:numId w:val="33"/>
        </w:numPr>
        <w:bidi/>
        <w:ind w:left="513"/>
        <w:jc w:val="both"/>
        <w:rPr>
          <w:sz w:val="28"/>
          <w:szCs w:val="28"/>
          <w:lang w:bidi="ar-JO"/>
        </w:rPr>
      </w:pPr>
      <w:r w:rsidRPr="00D5029C">
        <w:rPr>
          <w:rFonts w:hint="cs"/>
          <w:sz w:val="28"/>
          <w:szCs w:val="28"/>
          <w:rtl/>
          <w:lang w:bidi="ar-JO"/>
        </w:rPr>
        <w:t>إذا كان لأي منهما (الشخص أو البنك) مصلحة مؤثرة في الآخر بشكل مباشر أو غير مباشر وت</w:t>
      </w:r>
      <w:r>
        <w:rPr>
          <w:rFonts w:hint="cs"/>
          <w:sz w:val="28"/>
          <w:szCs w:val="28"/>
          <w:rtl/>
          <w:lang w:bidi="ar-JO"/>
        </w:rPr>
        <w:t>ُ</w:t>
      </w:r>
      <w:r w:rsidRPr="00D5029C">
        <w:rPr>
          <w:rFonts w:hint="cs"/>
          <w:sz w:val="28"/>
          <w:szCs w:val="28"/>
          <w:rtl/>
          <w:lang w:bidi="ar-JO"/>
        </w:rPr>
        <w:t xml:space="preserve">عتبر الشركة التابعة للبنك من الأطراف </w:t>
      </w:r>
      <w:r>
        <w:rPr>
          <w:rFonts w:hint="cs"/>
          <w:sz w:val="28"/>
          <w:szCs w:val="28"/>
          <w:rtl/>
          <w:lang w:bidi="ar-JO"/>
        </w:rPr>
        <w:t>ذو</w:t>
      </w:r>
      <w:r w:rsidRPr="00D5029C">
        <w:rPr>
          <w:rFonts w:hint="cs"/>
          <w:sz w:val="28"/>
          <w:szCs w:val="28"/>
          <w:rtl/>
          <w:lang w:bidi="ar-JO"/>
        </w:rPr>
        <w:t xml:space="preserve"> العلاقة.</w:t>
      </w:r>
    </w:p>
    <w:p w:rsidR="003A52B1" w:rsidRDefault="003A52B1" w:rsidP="003A52B1">
      <w:pPr>
        <w:pStyle w:val="ListParagraph"/>
        <w:numPr>
          <w:ilvl w:val="0"/>
          <w:numId w:val="33"/>
        </w:numPr>
        <w:bidi/>
        <w:ind w:left="513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إذا كان الشخص إدارياً في البنك أو له مصلحة عمل مشتركة مع إداري فيه.</w:t>
      </w:r>
    </w:p>
    <w:p w:rsidR="003A52B1" w:rsidRPr="00FD51D7" w:rsidRDefault="003A52B1" w:rsidP="003A52B1">
      <w:pPr>
        <w:pStyle w:val="ListParagraph"/>
        <w:numPr>
          <w:ilvl w:val="0"/>
          <w:numId w:val="33"/>
        </w:numPr>
        <w:bidi/>
        <w:ind w:left="513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إذا كان الشخص زوجاً لإداري في البنك او كان قريباً لذلك الإداري أو لزوجه حتى الدرجة الثالثة أو كانت له مصلحة عمل مشترك مع أي منهم.</w:t>
      </w:r>
    </w:p>
    <w:p w:rsidR="003A52B1" w:rsidRDefault="003A52B1" w:rsidP="003A52B1">
      <w:pPr>
        <w:pStyle w:val="ListParagraph"/>
        <w:tabs>
          <w:tab w:val="right" w:pos="63"/>
        </w:tabs>
        <w:bidi/>
        <w:ind w:left="153" w:hanging="36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ب. </w:t>
      </w:r>
      <w:r w:rsidRPr="00E56555">
        <w:rPr>
          <w:rFonts w:hint="cs"/>
          <w:sz w:val="28"/>
          <w:szCs w:val="28"/>
          <w:rtl/>
          <w:lang w:bidi="ar-JO"/>
        </w:rPr>
        <w:t>يكون البنك مسؤول</w:t>
      </w:r>
      <w:r>
        <w:rPr>
          <w:rFonts w:hint="cs"/>
          <w:sz w:val="28"/>
          <w:szCs w:val="28"/>
          <w:rtl/>
          <w:lang w:bidi="ar-JO"/>
        </w:rPr>
        <w:t>اً</w:t>
      </w:r>
      <w:r w:rsidRPr="00E56555">
        <w:rPr>
          <w:rFonts w:hint="cs"/>
          <w:sz w:val="28"/>
          <w:szCs w:val="28"/>
          <w:rtl/>
          <w:lang w:bidi="ar-JO"/>
        </w:rPr>
        <w:t xml:space="preserve"> عن التحقق من البيانات والمعلومات المتعلقة بالعملاء </w:t>
      </w:r>
      <w:r>
        <w:rPr>
          <w:rFonts w:hint="cs"/>
          <w:sz w:val="28"/>
          <w:szCs w:val="28"/>
          <w:rtl/>
          <w:lang w:bidi="ar-JO"/>
        </w:rPr>
        <w:t>ذو</w:t>
      </w:r>
      <w:r w:rsidRPr="00E56555">
        <w:rPr>
          <w:rFonts w:hint="cs"/>
          <w:sz w:val="28"/>
          <w:szCs w:val="28"/>
          <w:rtl/>
          <w:lang w:bidi="ar-JO"/>
        </w:rPr>
        <w:t xml:space="preserve"> العلاقة مع البنك </w:t>
      </w:r>
      <w:r>
        <w:rPr>
          <w:rFonts w:hint="cs"/>
          <w:sz w:val="28"/>
          <w:szCs w:val="28"/>
          <w:rtl/>
          <w:lang w:bidi="ar-JO"/>
        </w:rPr>
        <w:t xml:space="preserve">بحدود معرفته </w:t>
      </w:r>
      <w:r w:rsidRPr="00E56555">
        <w:rPr>
          <w:rFonts w:hint="cs"/>
          <w:sz w:val="28"/>
          <w:szCs w:val="28"/>
          <w:rtl/>
          <w:lang w:bidi="ar-JO"/>
        </w:rPr>
        <w:t xml:space="preserve">والإفصاح عنها ضمن </w:t>
      </w:r>
      <w:r>
        <w:rPr>
          <w:rFonts w:hint="cs"/>
          <w:sz w:val="28"/>
          <w:szCs w:val="28"/>
          <w:rtl/>
          <w:lang w:bidi="ar-JO"/>
        </w:rPr>
        <w:t>النماذج المعدّة لذلك و</w:t>
      </w:r>
      <w:r w:rsidRPr="00E56555">
        <w:rPr>
          <w:rFonts w:hint="cs"/>
          <w:sz w:val="28"/>
          <w:szCs w:val="28"/>
          <w:rtl/>
          <w:lang w:bidi="ar-JO"/>
        </w:rPr>
        <w:t>التي يتم تزويد البنك المركزي بها.</w:t>
      </w:r>
    </w:p>
    <w:p w:rsidR="003A52B1" w:rsidRDefault="003A52B1" w:rsidP="003A52B1">
      <w:pPr>
        <w:tabs>
          <w:tab w:val="right" w:pos="243"/>
          <w:tab w:val="right" w:pos="603"/>
        </w:tabs>
        <w:bidi/>
        <w:ind w:left="1143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bidi="ar-JO"/>
        </w:rPr>
      </w:pPr>
    </w:p>
    <w:p w:rsidR="003A52B1" w:rsidRPr="001C46CE" w:rsidRDefault="003A52B1" w:rsidP="003A52B1">
      <w:pPr>
        <w:pStyle w:val="ListParagraph"/>
        <w:tabs>
          <w:tab w:val="right" w:pos="0"/>
        </w:tabs>
        <w:bidi/>
        <w:ind w:left="-927"/>
        <w:rPr>
          <w:rFonts w:asciiTheme="minorHAnsi" w:eastAsiaTheme="minorHAnsi" w:hAnsiTheme="minorHAnsi" w:cstheme="minorBidi"/>
          <w:sz w:val="28"/>
          <w:szCs w:val="28"/>
          <w:lang w:bidi="ar-JO"/>
        </w:rPr>
      </w:pPr>
      <w:r w:rsidRPr="003A52B1">
        <w:rPr>
          <w:rFonts w:hint="cs"/>
          <w:b/>
          <w:bCs/>
          <w:sz w:val="28"/>
          <w:szCs w:val="28"/>
          <w:u w:val="single"/>
          <w:rtl/>
          <w:lang w:bidi="ar-JO"/>
        </w:rPr>
        <w:t>رابعاً: آلية احتساب قيمة التعرض</w:t>
      </w:r>
    </w:p>
    <w:p w:rsidR="000E0BB5" w:rsidRPr="000E0BB5" w:rsidRDefault="000E0BB5" w:rsidP="000E0BB5">
      <w:pPr>
        <w:pStyle w:val="ListParagraph"/>
        <w:bidi/>
        <w:ind w:left="153"/>
        <w:jc w:val="both"/>
        <w:rPr>
          <w:sz w:val="28"/>
          <w:szCs w:val="28"/>
          <w:lang w:bidi="ar-JO"/>
        </w:rPr>
      </w:pPr>
    </w:p>
    <w:p w:rsidR="00A359B6" w:rsidRDefault="00CE66DF" w:rsidP="003A196C">
      <w:pPr>
        <w:pStyle w:val="ListParagraph"/>
        <w:numPr>
          <w:ilvl w:val="0"/>
          <w:numId w:val="45"/>
        </w:numPr>
        <w:bidi/>
        <w:jc w:val="both"/>
        <w:rPr>
          <w:sz w:val="28"/>
          <w:szCs w:val="28"/>
          <w:lang w:bidi="ar-JO"/>
        </w:rPr>
      </w:pPr>
      <w:r w:rsidRPr="00A359B6">
        <w:rPr>
          <w:rFonts w:hint="cs"/>
          <w:sz w:val="28"/>
          <w:szCs w:val="28"/>
          <w:rtl/>
          <w:lang w:bidi="ar-JO"/>
        </w:rPr>
        <w:t xml:space="preserve">تبلغ نسبة التعرض الكبير 10% </w:t>
      </w:r>
      <w:r w:rsidR="00434729" w:rsidRPr="00A359B6">
        <w:rPr>
          <w:rFonts w:hint="cs"/>
          <w:sz w:val="28"/>
          <w:szCs w:val="28"/>
          <w:rtl/>
          <w:lang w:bidi="ar-JO"/>
        </w:rPr>
        <w:t>أو أكثر</w:t>
      </w:r>
      <w:r w:rsidR="001343ED" w:rsidRPr="00A359B6">
        <w:rPr>
          <w:rFonts w:hint="cs"/>
          <w:sz w:val="28"/>
          <w:szCs w:val="28"/>
          <w:rtl/>
          <w:lang w:bidi="ar-JO"/>
        </w:rPr>
        <w:t xml:space="preserve"> </w:t>
      </w:r>
      <w:r w:rsidR="00A33D0F" w:rsidRPr="00A359B6">
        <w:rPr>
          <w:rFonts w:hint="cs"/>
          <w:sz w:val="28"/>
          <w:szCs w:val="28"/>
          <w:rtl/>
          <w:lang w:bidi="ar-JO"/>
        </w:rPr>
        <w:t>من قاعدة رأس المال</w:t>
      </w:r>
      <w:r w:rsidR="00A359B6">
        <w:rPr>
          <w:sz w:val="28"/>
          <w:szCs w:val="28"/>
          <w:lang w:bidi="ar-JO"/>
        </w:rPr>
        <w:t>.</w:t>
      </w:r>
    </w:p>
    <w:p w:rsidR="006C09EB" w:rsidRPr="00A359B6" w:rsidRDefault="00C958A8" w:rsidP="00A359B6">
      <w:pPr>
        <w:pStyle w:val="ListParagraph"/>
        <w:numPr>
          <w:ilvl w:val="0"/>
          <w:numId w:val="45"/>
        </w:numPr>
        <w:bidi/>
        <w:jc w:val="both"/>
        <w:rPr>
          <w:sz w:val="28"/>
          <w:szCs w:val="28"/>
          <w:lang w:bidi="ar-JO"/>
        </w:rPr>
      </w:pPr>
      <w:r w:rsidRPr="00A359B6">
        <w:rPr>
          <w:rFonts w:hint="cs"/>
          <w:sz w:val="28"/>
          <w:szCs w:val="28"/>
          <w:rtl/>
          <w:lang w:bidi="ar-JO"/>
        </w:rPr>
        <w:t xml:space="preserve">يتم احتساب قيمة التعرض للبند داخل الميزانية باحتساب صافي القيمة الدفترية لرصيد </w:t>
      </w:r>
      <w:r w:rsidR="00B9699B" w:rsidRPr="00A359B6">
        <w:rPr>
          <w:rFonts w:hint="cs"/>
          <w:sz w:val="28"/>
          <w:szCs w:val="28"/>
          <w:rtl/>
          <w:lang w:bidi="ar-JO"/>
        </w:rPr>
        <w:t>التسهيلات الائتمانية</w:t>
      </w:r>
      <w:r w:rsidRPr="00A359B6">
        <w:rPr>
          <w:rFonts w:hint="cs"/>
          <w:sz w:val="28"/>
          <w:szCs w:val="28"/>
          <w:rtl/>
          <w:lang w:bidi="ar-JO"/>
        </w:rPr>
        <w:t xml:space="preserve"> (و/أو القيمة ال</w:t>
      </w:r>
      <w:r w:rsidR="00D81AB9" w:rsidRPr="00A359B6">
        <w:rPr>
          <w:rFonts w:hint="cs"/>
          <w:sz w:val="28"/>
          <w:szCs w:val="28"/>
          <w:rtl/>
          <w:lang w:bidi="ar-JO"/>
        </w:rPr>
        <w:t>عادلة</w:t>
      </w:r>
      <w:r w:rsidRPr="00A359B6">
        <w:rPr>
          <w:rFonts w:hint="cs"/>
          <w:sz w:val="28"/>
          <w:szCs w:val="28"/>
          <w:rtl/>
          <w:lang w:bidi="ar-JO"/>
        </w:rPr>
        <w:t xml:space="preserve"> </w:t>
      </w:r>
      <w:r w:rsidR="00B9699B" w:rsidRPr="00A359B6">
        <w:rPr>
          <w:rFonts w:hint="cs"/>
          <w:sz w:val="28"/>
          <w:szCs w:val="28"/>
          <w:rtl/>
          <w:lang w:bidi="ar-JO"/>
        </w:rPr>
        <w:t>لأنواع التعرضات الأخرى</w:t>
      </w:r>
      <w:r w:rsidRPr="00A359B6">
        <w:rPr>
          <w:rFonts w:hint="cs"/>
          <w:sz w:val="28"/>
          <w:szCs w:val="28"/>
          <w:rtl/>
          <w:lang w:bidi="ar-JO"/>
        </w:rPr>
        <w:t>) بما فيه أي فوائد مستحقة غير مقبوضة (</w:t>
      </w:r>
      <w:r w:rsidRPr="00A359B6">
        <w:rPr>
          <w:sz w:val="28"/>
          <w:szCs w:val="28"/>
          <w:lang w:bidi="ar-JO"/>
        </w:rPr>
        <w:t>Accrued Interest</w:t>
      </w:r>
      <w:r w:rsidRPr="00A359B6">
        <w:rPr>
          <w:rFonts w:hint="cs"/>
          <w:sz w:val="28"/>
          <w:szCs w:val="28"/>
          <w:rtl/>
          <w:lang w:bidi="ar-JO"/>
        </w:rPr>
        <w:t xml:space="preserve">) وذلك بعد طرح مخصص </w:t>
      </w:r>
      <w:r w:rsidR="00D608DC" w:rsidRPr="00A359B6">
        <w:rPr>
          <w:rFonts w:hint="cs"/>
          <w:sz w:val="28"/>
          <w:szCs w:val="28"/>
          <w:rtl/>
          <w:lang w:bidi="ar-JO"/>
        </w:rPr>
        <w:t>ال</w:t>
      </w:r>
      <w:r w:rsidRPr="00A359B6">
        <w:rPr>
          <w:rFonts w:hint="cs"/>
          <w:sz w:val="28"/>
          <w:szCs w:val="28"/>
          <w:rtl/>
          <w:lang w:bidi="ar-JO"/>
        </w:rPr>
        <w:t>تدني والفوائد والعمولات المعلقة</w:t>
      </w:r>
      <w:r w:rsidR="00C066AC" w:rsidRPr="00A359B6">
        <w:rPr>
          <w:rFonts w:hint="cs"/>
          <w:sz w:val="28"/>
          <w:szCs w:val="28"/>
          <w:rtl/>
          <w:lang w:bidi="ar-JO"/>
        </w:rPr>
        <w:t xml:space="preserve"> إن وُجدت</w:t>
      </w:r>
      <w:r w:rsidRPr="00A359B6">
        <w:rPr>
          <w:rFonts w:hint="cs"/>
          <w:sz w:val="28"/>
          <w:szCs w:val="28"/>
          <w:rtl/>
          <w:lang w:bidi="ar-JO"/>
        </w:rPr>
        <w:t>.</w:t>
      </w:r>
    </w:p>
    <w:p w:rsidR="006C09EB" w:rsidRPr="006C09EB" w:rsidRDefault="006C09EB" w:rsidP="00D46E71">
      <w:pPr>
        <w:pStyle w:val="ListParagraph"/>
        <w:numPr>
          <w:ilvl w:val="0"/>
          <w:numId w:val="45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لغا</w:t>
      </w:r>
      <w:r w:rsidR="008D3357">
        <w:rPr>
          <w:rFonts w:hint="cs"/>
          <w:sz w:val="28"/>
          <w:szCs w:val="28"/>
          <w:rtl/>
          <w:lang w:bidi="ar-JO"/>
        </w:rPr>
        <w:t>يات تطبيق البند (</w:t>
      </w:r>
      <w:r w:rsidR="00D46E71">
        <w:rPr>
          <w:rFonts w:hint="cs"/>
          <w:sz w:val="28"/>
          <w:szCs w:val="28"/>
          <w:rtl/>
          <w:lang w:bidi="ar-JO"/>
        </w:rPr>
        <w:t>ب</w:t>
      </w:r>
      <w:r w:rsidR="008D3357">
        <w:rPr>
          <w:rFonts w:hint="cs"/>
          <w:sz w:val="28"/>
          <w:szCs w:val="28"/>
          <w:rtl/>
          <w:lang w:bidi="ar-JO"/>
        </w:rPr>
        <w:t xml:space="preserve">) أعلاه فإن </w:t>
      </w:r>
      <w:r>
        <w:rPr>
          <w:rFonts w:hint="cs"/>
          <w:sz w:val="28"/>
          <w:szCs w:val="28"/>
          <w:rtl/>
          <w:lang w:bidi="ar-JO"/>
        </w:rPr>
        <w:t xml:space="preserve">مخصصات </w:t>
      </w:r>
      <w:r w:rsidR="008D3357">
        <w:rPr>
          <w:rFonts w:hint="cs"/>
          <w:sz w:val="28"/>
          <w:szCs w:val="28"/>
          <w:rtl/>
          <w:lang w:bidi="ar-JO"/>
        </w:rPr>
        <w:t xml:space="preserve">التدني </w:t>
      </w:r>
      <w:r>
        <w:rPr>
          <w:rFonts w:hint="cs"/>
          <w:sz w:val="28"/>
          <w:szCs w:val="28"/>
          <w:rtl/>
          <w:lang w:bidi="ar-JO"/>
        </w:rPr>
        <w:t>الواجب طرحها هي المرصودة وفقاً لتعليمات تطبيق المعيار الدولي للتقارير المالية (9) رقم (13/2018) أو تعليمات تصنيف التسهيلات الائتمانية واحتساب مخصص التدني واحتياطي المخاطر المصرفية العامة رقم (47/2009) أيهما أشدّ.</w:t>
      </w:r>
    </w:p>
    <w:p w:rsidR="00C958A8" w:rsidRDefault="007A2108" w:rsidP="003A52B1">
      <w:pPr>
        <w:pStyle w:val="ListParagraph"/>
        <w:numPr>
          <w:ilvl w:val="0"/>
          <w:numId w:val="45"/>
        </w:numPr>
        <w:bidi/>
        <w:jc w:val="both"/>
        <w:rPr>
          <w:sz w:val="28"/>
          <w:szCs w:val="28"/>
          <w:lang w:bidi="ar-JO"/>
        </w:rPr>
      </w:pPr>
      <w:r w:rsidRPr="004E5324">
        <w:rPr>
          <w:rFonts w:hint="cs"/>
          <w:sz w:val="28"/>
          <w:szCs w:val="28"/>
          <w:rtl/>
          <w:lang w:bidi="ar-JO"/>
        </w:rPr>
        <w:t xml:space="preserve">في حال كان التعرض </w:t>
      </w:r>
      <w:r w:rsidR="001C46CE" w:rsidRPr="004E5324">
        <w:rPr>
          <w:rFonts w:hint="cs"/>
          <w:sz w:val="28"/>
          <w:szCs w:val="28"/>
          <w:rtl/>
          <w:lang w:bidi="ar-JO"/>
        </w:rPr>
        <w:t>مضمون</w:t>
      </w:r>
      <w:r w:rsidR="005C6E76">
        <w:rPr>
          <w:rFonts w:hint="cs"/>
          <w:sz w:val="28"/>
          <w:szCs w:val="28"/>
          <w:rtl/>
          <w:lang w:bidi="ar-JO"/>
        </w:rPr>
        <w:t>اً</w:t>
      </w:r>
      <w:r w:rsidR="001C46CE" w:rsidRPr="004E5324">
        <w:rPr>
          <w:rFonts w:hint="cs"/>
          <w:sz w:val="28"/>
          <w:szCs w:val="28"/>
          <w:rtl/>
          <w:lang w:bidi="ar-JO"/>
        </w:rPr>
        <w:t xml:space="preserve"> </w:t>
      </w:r>
      <w:r w:rsidR="00940430" w:rsidRPr="004E5324">
        <w:rPr>
          <w:rFonts w:hint="cs"/>
          <w:sz w:val="28"/>
          <w:szCs w:val="28"/>
          <w:rtl/>
          <w:lang w:bidi="ar-JO"/>
        </w:rPr>
        <w:t>بإحدى</w:t>
      </w:r>
      <w:r w:rsidR="00C958A8" w:rsidRPr="004E5324">
        <w:rPr>
          <w:rFonts w:hint="cs"/>
          <w:sz w:val="28"/>
          <w:szCs w:val="28"/>
          <w:rtl/>
          <w:lang w:bidi="ar-JO"/>
        </w:rPr>
        <w:t xml:space="preserve"> الضمانات </w:t>
      </w:r>
      <w:r w:rsidR="009338B0" w:rsidRPr="004E5324">
        <w:rPr>
          <w:rFonts w:hint="cs"/>
          <w:sz w:val="28"/>
          <w:szCs w:val="28"/>
          <w:rtl/>
          <w:lang w:bidi="ar-JO"/>
        </w:rPr>
        <w:t xml:space="preserve">المؤهلة </w:t>
      </w:r>
      <w:r w:rsidR="0071630F">
        <w:rPr>
          <w:rFonts w:hint="cs"/>
          <w:sz w:val="28"/>
          <w:szCs w:val="28"/>
          <w:rtl/>
          <w:lang w:bidi="ar-JO"/>
        </w:rPr>
        <w:t>المدرجة في الملحق رقم (1)</w:t>
      </w:r>
      <w:r w:rsidR="00C958A8" w:rsidRPr="004E5324">
        <w:rPr>
          <w:rFonts w:hint="cs"/>
          <w:sz w:val="28"/>
          <w:szCs w:val="28"/>
          <w:rtl/>
          <w:lang w:bidi="ar-JO"/>
        </w:rPr>
        <w:t xml:space="preserve"> فيتم احتساب قيمة التعرض بعد طرح قيمة الضمان</w:t>
      </w:r>
      <w:r w:rsidR="009338B0" w:rsidRPr="004E5324">
        <w:rPr>
          <w:rFonts w:hint="cs"/>
          <w:sz w:val="28"/>
          <w:szCs w:val="28"/>
          <w:rtl/>
          <w:lang w:bidi="ar-JO"/>
        </w:rPr>
        <w:t xml:space="preserve"> مع مراعاة اتخاذ كافة الخطوات الضرورية لتحقيق كافة متطلبات التأكد القانوني بما يضمن حق البنك في الحصول على الضمان والتنفيذ عليه</w:t>
      </w:r>
      <w:r w:rsidR="00C958A8" w:rsidRPr="004E5324">
        <w:rPr>
          <w:rFonts w:hint="cs"/>
          <w:sz w:val="28"/>
          <w:szCs w:val="28"/>
          <w:rtl/>
          <w:lang w:bidi="ar-JO"/>
        </w:rPr>
        <w:t>.</w:t>
      </w:r>
    </w:p>
    <w:p w:rsidR="0031341A" w:rsidRDefault="0031341A" w:rsidP="005C6E76">
      <w:pPr>
        <w:pStyle w:val="ListParagraph"/>
        <w:numPr>
          <w:ilvl w:val="0"/>
          <w:numId w:val="45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يُسمح للبنك بإجراء تقاص ما بين الودائع المتقابلة مع نفس الطرف في حال تماثل </w:t>
      </w:r>
      <w:r w:rsidR="005C6E76">
        <w:rPr>
          <w:rFonts w:hint="cs"/>
          <w:sz w:val="28"/>
          <w:szCs w:val="28"/>
          <w:rtl/>
          <w:lang w:bidi="ar-JO"/>
        </w:rPr>
        <w:t>عملة تلك الودائع.</w:t>
      </w:r>
    </w:p>
    <w:p w:rsidR="00C958A8" w:rsidRDefault="003C0392" w:rsidP="003A52B1">
      <w:pPr>
        <w:pStyle w:val="ListParagraph"/>
        <w:numPr>
          <w:ilvl w:val="0"/>
          <w:numId w:val="45"/>
        </w:numPr>
        <w:bidi/>
        <w:jc w:val="both"/>
        <w:rPr>
          <w:sz w:val="28"/>
          <w:szCs w:val="28"/>
          <w:lang w:bidi="ar-JO"/>
        </w:rPr>
      </w:pPr>
      <w:r w:rsidRPr="004E5324">
        <w:rPr>
          <w:rFonts w:hint="cs"/>
          <w:sz w:val="28"/>
          <w:szCs w:val="28"/>
          <w:rtl/>
          <w:lang w:bidi="ar-JO"/>
        </w:rPr>
        <w:t xml:space="preserve">  </w:t>
      </w:r>
      <w:r w:rsidR="00C958A8" w:rsidRPr="004E5324">
        <w:rPr>
          <w:rFonts w:hint="cs"/>
          <w:sz w:val="28"/>
          <w:szCs w:val="28"/>
          <w:rtl/>
          <w:lang w:bidi="ar-JO"/>
        </w:rPr>
        <w:t>يتم احتساب قيمة التعرض لبند خارج الميزانية من خلال ضرب القيمة الاسمية للبند بمعامل التحويل الائتماني الخاص به، وفي حال وجود ضمانات مؤهلة فإن أثر الضمان ي</w:t>
      </w:r>
      <w:r w:rsidR="00881EC2">
        <w:rPr>
          <w:rFonts w:hint="cs"/>
          <w:sz w:val="28"/>
          <w:szCs w:val="28"/>
          <w:rtl/>
          <w:lang w:bidi="ar-JO"/>
        </w:rPr>
        <w:t>ُ</w:t>
      </w:r>
      <w:r w:rsidR="00C958A8" w:rsidRPr="004E5324">
        <w:rPr>
          <w:rFonts w:hint="cs"/>
          <w:sz w:val="28"/>
          <w:szCs w:val="28"/>
          <w:rtl/>
          <w:lang w:bidi="ar-JO"/>
        </w:rPr>
        <w:t>حتسب قبل ضرب القيمة الاسمية للبند بمعامل التحويل الائتمان</w:t>
      </w:r>
      <w:r w:rsidR="00D608DC" w:rsidRPr="004E5324">
        <w:rPr>
          <w:rFonts w:hint="cs"/>
          <w:sz w:val="28"/>
          <w:szCs w:val="28"/>
          <w:rtl/>
          <w:lang w:bidi="ar-JO"/>
        </w:rPr>
        <w:t xml:space="preserve">ي </w:t>
      </w:r>
      <w:r w:rsidR="00A33D0F" w:rsidRPr="004E5324">
        <w:rPr>
          <w:rFonts w:hint="cs"/>
          <w:sz w:val="28"/>
          <w:szCs w:val="28"/>
          <w:rtl/>
          <w:lang w:bidi="ar-JO"/>
        </w:rPr>
        <w:t>(أي</w:t>
      </w:r>
      <w:r w:rsidR="00D608DC" w:rsidRPr="004E5324">
        <w:rPr>
          <w:rFonts w:hint="cs"/>
          <w:sz w:val="28"/>
          <w:szCs w:val="28"/>
          <w:rtl/>
          <w:lang w:bidi="ar-JO"/>
        </w:rPr>
        <w:t xml:space="preserve"> يُطرح الضمان المؤهل </w:t>
      </w:r>
      <w:r w:rsidR="00D608DC" w:rsidRPr="004E5324">
        <w:rPr>
          <w:rFonts w:hint="cs"/>
          <w:sz w:val="28"/>
          <w:szCs w:val="28"/>
          <w:rtl/>
          <w:lang w:bidi="ar-JO"/>
        </w:rPr>
        <w:lastRenderedPageBreak/>
        <w:t xml:space="preserve">من </w:t>
      </w:r>
      <w:r w:rsidR="00C958A8" w:rsidRPr="004E5324">
        <w:rPr>
          <w:rFonts w:hint="cs"/>
          <w:sz w:val="28"/>
          <w:szCs w:val="28"/>
          <w:rtl/>
          <w:lang w:bidi="ar-JO"/>
        </w:rPr>
        <w:t xml:space="preserve">قيمة </w:t>
      </w:r>
      <w:r w:rsidR="00D608DC" w:rsidRPr="004E5324">
        <w:rPr>
          <w:rFonts w:hint="cs"/>
          <w:sz w:val="28"/>
          <w:szCs w:val="28"/>
          <w:rtl/>
          <w:lang w:bidi="ar-JO"/>
        </w:rPr>
        <w:t>ا</w:t>
      </w:r>
      <w:r w:rsidR="00C958A8" w:rsidRPr="004E5324">
        <w:rPr>
          <w:rFonts w:hint="cs"/>
          <w:sz w:val="28"/>
          <w:szCs w:val="28"/>
          <w:rtl/>
          <w:lang w:bidi="ar-JO"/>
        </w:rPr>
        <w:t>لبند ومن ثم يتم ضربه بمعامل التحويل الائتماني الخاص به).</w:t>
      </w:r>
    </w:p>
    <w:p w:rsidR="00881EC2" w:rsidRPr="00881EC2" w:rsidRDefault="00881EC2" w:rsidP="003A52B1">
      <w:pPr>
        <w:pStyle w:val="ListParagraph"/>
        <w:numPr>
          <w:ilvl w:val="0"/>
          <w:numId w:val="45"/>
        </w:numPr>
        <w:bidi/>
        <w:jc w:val="both"/>
        <w:rPr>
          <w:sz w:val="28"/>
          <w:szCs w:val="28"/>
          <w:lang w:bidi="ar-JO"/>
        </w:rPr>
      </w:pPr>
      <w:r w:rsidRPr="004E5324">
        <w:rPr>
          <w:rFonts w:hint="cs"/>
          <w:sz w:val="28"/>
          <w:szCs w:val="28"/>
          <w:rtl/>
          <w:lang w:bidi="ar-JO"/>
        </w:rPr>
        <w:t xml:space="preserve">معاملات التحويل الائتماني لبنود خارج </w:t>
      </w:r>
      <w:r>
        <w:rPr>
          <w:rFonts w:hint="cs"/>
          <w:sz w:val="28"/>
          <w:szCs w:val="28"/>
          <w:rtl/>
          <w:lang w:bidi="ar-JO"/>
        </w:rPr>
        <w:t>الميزانية موضحة في الملحق رقم (2)</w:t>
      </w:r>
      <w:r w:rsidRPr="004E5324">
        <w:rPr>
          <w:rFonts w:hint="cs"/>
          <w:sz w:val="28"/>
          <w:szCs w:val="28"/>
          <w:rtl/>
          <w:lang w:bidi="ar-JO"/>
        </w:rPr>
        <w:t xml:space="preserve"> من هذه التعليمات.</w:t>
      </w:r>
    </w:p>
    <w:p w:rsidR="00CA276D" w:rsidRDefault="002C15B3" w:rsidP="003A52B1">
      <w:pPr>
        <w:pStyle w:val="ListParagraph"/>
        <w:numPr>
          <w:ilvl w:val="0"/>
          <w:numId w:val="45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يتم احتساب </w:t>
      </w:r>
      <w:r w:rsidR="003D26EC">
        <w:rPr>
          <w:rFonts w:hint="cs"/>
          <w:sz w:val="28"/>
          <w:szCs w:val="28"/>
          <w:rtl/>
          <w:lang w:bidi="ar-JO"/>
        </w:rPr>
        <w:t xml:space="preserve">قيمة التعرض </w:t>
      </w:r>
      <w:r w:rsidR="004553B5">
        <w:rPr>
          <w:rFonts w:hint="cs"/>
          <w:sz w:val="28"/>
          <w:szCs w:val="28"/>
          <w:rtl/>
          <w:lang w:bidi="ar-JO"/>
        </w:rPr>
        <w:t>ل</w:t>
      </w:r>
      <w:r>
        <w:rPr>
          <w:rFonts w:hint="cs"/>
          <w:sz w:val="28"/>
          <w:szCs w:val="28"/>
          <w:rtl/>
          <w:lang w:bidi="ar-JO"/>
        </w:rPr>
        <w:t xml:space="preserve">عقود المشتقات </w:t>
      </w:r>
      <w:r w:rsidR="00DA13EB">
        <w:rPr>
          <w:rFonts w:hint="cs"/>
          <w:sz w:val="28"/>
          <w:szCs w:val="28"/>
          <w:rtl/>
          <w:lang w:bidi="ar-JO"/>
        </w:rPr>
        <w:t xml:space="preserve">عدا عقود الخيارات بنفس الطريقة المُستخدمة بموجب تعليمات رأس المال التنظيمي وفقاً لمعيار بازل </w:t>
      </w:r>
      <w:r w:rsidR="00DA13EB">
        <w:rPr>
          <w:sz w:val="28"/>
          <w:szCs w:val="28"/>
          <w:lang w:bidi="ar-JO"/>
        </w:rPr>
        <w:t>III</w:t>
      </w:r>
      <w:r w:rsidR="00DA13EB">
        <w:rPr>
          <w:rFonts w:hint="cs"/>
          <w:sz w:val="28"/>
          <w:szCs w:val="28"/>
          <w:rtl/>
          <w:lang w:bidi="ar-JO"/>
        </w:rPr>
        <w:t xml:space="preserve"> رقم (67/2016)</w:t>
      </w:r>
      <w:r w:rsidR="00A67F23">
        <w:rPr>
          <w:rFonts w:hint="cs"/>
          <w:sz w:val="28"/>
          <w:szCs w:val="28"/>
          <w:rtl/>
          <w:lang w:bidi="ar-JO"/>
        </w:rPr>
        <w:t>.</w:t>
      </w:r>
    </w:p>
    <w:p w:rsidR="004D4607" w:rsidRDefault="004D4607" w:rsidP="004D4607">
      <w:pPr>
        <w:bidi/>
        <w:jc w:val="both"/>
        <w:rPr>
          <w:sz w:val="28"/>
          <w:szCs w:val="28"/>
          <w:rtl/>
          <w:lang w:bidi="ar-JO"/>
        </w:rPr>
      </w:pPr>
    </w:p>
    <w:p w:rsidR="005C6E76" w:rsidRPr="004D4607" w:rsidRDefault="005C6E76" w:rsidP="005C6E76">
      <w:pPr>
        <w:bidi/>
        <w:jc w:val="both"/>
        <w:rPr>
          <w:sz w:val="28"/>
          <w:szCs w:val="28"/>
          <w:lang w:bidi="ar-JO"/>
        </w:rPr>
      </w:pPr>
    </w:p>
    <w:p w:rsidR="003D26EC" w:rsidRDefault="003D26EC" w:rsidP="003A52B1">
      <w:pPr>
        <w:pStyle w:val="ListParagraph"/>
        <w:numPr>
          <w:ilvl w:val="0"/>
          <w:numId w:val="45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يتم احتساب قيمة التعرض في عقود</w:t>
      </w:r>
      <w:r w:rsidR="004553B5">
        <w:rPr>
          <w:rFonts w:hint="cs"/>
          <w:sz w:val="28"/>
          <w:szCs w:val="28"/>
          <w:rtl/>
          <w:lang w:bidi="ar-JO"/>
        </w:rPr>
        <w:t xml:space="preserve"> الخيارات</w:t>
      </w:r>
      <w:r>
        <w:rPr>
          <w:rFonts w:hint="cs"/>
          <w:sz w:val="28"/>
          <w:szCs w:val="28"/>
          <w:rtl/>
          <w:lang w:bidi="ar-JO"/>
        </w:rPr>
        <w:t xml:space="preserve"> كما</w:t>
      </w:r>
      <w:r w:rsidR="00597C23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يلي:-</w:t>
      </w:r>
    </w:p>
    <w:tbl>
      <w:tblPr>
        <w:tblStyle w:val="TableGrid"/>
        <w:bidiVisual/>
        <w:tblW w:w="11664" w:type="dxa"/>
        <w:tblInd w:w="-1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643"/>
        <w:gridCol w:w="1926"/>
        <w:gridCol w:w="236"/>
        <w:gridCol w:w="965"/>
        <w:gridCol w:w="450"/>
        <w:gridCol w:w="3232"/>
        <w:gridCol w:w="270"/>
        <w:gridCol w:w="2334"/>
      </w:tblGrid>
      <w:tr w:rsidR="00AB6C98" w:rsidTr="00881EC2">
        <w:trPr>
          <w:trHeight w:val="747"/>
        </w:trPr>
        <w:tc>
          <w:tcPr>
            <w:tcW w:w="608" w:type="dxa"/>
          </w:tcPr>
          <w:p w:rsidR="00AB6C98" w:rsidRPr="00AB6C98" w:rsidRDefault="00AB6C98" w:rsidP="00AB6C98">
            <w:pPr>
              <w:pStyle w:val="ListParagraph"/>
              <w:numPr>
                <w:ilvl w:val="0"/>
                <w:numId w:val="42"/>
              </w:numPr>
              <w:bidi/>
              <w:jc w:val="lowKashida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43" w:type="dxa"/>
          </w:tcPr>
          <w:p w:rsidR="00AB6C98" w:rsidRDefault="00AB6C98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مركز طويل خيار شراء</w:t>
            </w:r>
          </w:p>
        </w:tc>
        <w:tc>
          <w:tcPr>
            <w:tcW w:w="1926" w:type="dxa"/>
          </w:tcPr>
          <w:p w:rsidR="00AB6C98" w:rsidRDefault="00AB6C98" w:rsidP="0013308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Long Call Option</w:t>
            </w:r>
          </w:p>
        </w:tc>
        <w:tc>
          <w:tcPr>
            <w:tcW w:w="236" w:type="dxa"/>
          </w:tcPr>
          <w:p w:rsidR="00AB6C98" w:rsidRDefault="00AB6C98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965" w:type="dxa"/>
          </w:tcPr>
          <w:p w:rsidR="00AB6C98" w:rsidRDefault="00AB6C98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التعرض</w:t>
            </w:r>
          </w:p>
        </w:tc>
        <w:tc>
          <w:tcPr>
            <w:tcW w:w="450" w:type="dxa"/>
          </w:tcPr>
          <w:p w:rsidR="00AB6C98" w:rsidRDefault="00AB6C98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=</w:t>
            </w:r>
          </w:p>
        </w:tc>
        <w:tc>
          <w:tcPr>
            <w:tcW w:w="3232" w:type="dxa"/>
          </w:tcPr>
          <w:p w:rsidR="00AB6C98" w:rsidRDefault="00AB6C98" w:rsidP="00597C23">
            <w:pPr>
              <w:pStyle w:val="ListParagraph"/>
              <w:bidi/>
              <w:ind w:left="0" w:right="301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القيمة السوقية لخيار الشراء</w:t>
            </w:r>
          </w:p>
        </w:tc>
        <w:tc>
          <w:tcPr>
            <w:tcW w:w="270" w:type="dxa"/>
          </w:tcPr>
          <w:p w:rsidR="00AB6C98" w:rsidRDefault="00AB6C98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4" w:type="dxa"/>
          </w:tcPr>
          <w:p w:rsidR="00AB6C98" w:rsidRDefault="00AB6C98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</w:p>
        </w:tc>
      </w:tr>
      <w:tr w:rsidR="00881EC2" w:rsidTr="009A5E2C">
        <w:trPr>
          <w:trHeight w:val="579"/>
        </w:trPr>
        <w:tc>
          <w:tcPr>
            <w:tcW w:w="608" w:type="dxa"/>
          </w:tcPr>
          <w:p w:rsidR="00881EC2" w:rsidRDefault="00881EC2" w:rsidP="00AB6C98">
            <w:pPr>
              <w:pStyle w:val="ListParagraph"/>
              <w:numPr>
                <w:ilvl w:val="0"/>
                <w:numId w:val="42"/>
              </w:numPr>
              <w:bidi/>
              <w:jc w:val="lowKashida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43" w:type="dxa"/>
          </w:tcPr>
          <w:p w:rsidR="00881EC2" w:rsidRDefault="00881EC2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مركز قصير خيار بيع</w:t>
            </w:r>
          </w:p>
        </w:tc>
        <w:tc>
          <w:tcPr>
            <w:tcW w:w="1926" w:type="dxa"/>
          </w:tcPr>
          <w:p w:rsidR="00881EC2" w:rsidRDefault="00881EC2" w:rsidP="0013308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Short Put Option</w:t>
            </w:r>
          </w:p>
        </w:tc>
        <w:tc>
          <w:tcPr>
            <w:tcW w:w="236" w:type="dxa"/>
          </w:tcPr>
          <w:p w:rsidR="00881EC2" w:rsidRDefault="00881EC2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965" w:type="dxa"/>
          </w:tcPr>
          <w:p w:rsidR="00881EC2" w:rsidRDefault="00881EC2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التعرض</w:t>
            </w:r>
          </w:p>
        </w:tc>
        <w:tc>
          <w:tcPr>
            <w:tcW w:w="450" w:type="dxa"/>
          </w:tcPr>
          <w:p w:rsidR="00881EC2" w:rsidRDefault="00881EC2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=</w:t>
            </w:r>
          </w:p>
        </w:tc>
        <w:tc>
          <w:tcPr>
            <w:tcW w:w="5836" w:type="dxa"/>
            <w:gridSpan w:val="3"/>
          </w:tcPr>
          <w:p w:rsidR="00881EC2" w:rsidRDefault="00881EC2" w:rsidP="00881EC2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سعر التنفيذ (</w:t>
            </w:r>
            <w:r>
              <w:rPr>
                <w:sz w:val="28"/>
                <w:szCs w:val="28"/>
                <w:lang w:bidi="ar-JO"/>
              </w:rPr>
              <w:t>Strike price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) - القيمة السوقية لخيار البيع</w:t>
            </w:r>
          </w:p>
        </w:tc>
      </w:tr>
      <w:tr w:rsidR="00AB6C98" w:rsidTr="00881EC2">
        <w:trPr>
          <w:trHeight w:val="792"/>
        </w:trPr>
        <w:tc>
          <w:tcPr>
            <w:tcW w:w="608" w:type="dxa"/>
          </w:tcPr>
          <w:p w:rsidR="00AB6C98" w:rsidRDefault="00AB6C98" w:rsidP="00AB6C98">
            <w:pPr>
              <w:pStyle w:val="ListParagraph"/>
              <w:numPr>
                <w:ilvl w:val="0"/>
                <w:numId w:val="42"/>
              </w:numPr>
              <w:bidi/>
              <w:jc w:val="lowKashida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43" w:type="dxa"/>
          </w:tcPr>
          <w:p w:rsidR="00AB6C98" w:rsidRDefault="00AB6C98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مركز قصير خيار شراء</w:t>
            </w:r>
          </w:p>
        </w:tc>
        <w:tc>
          <w:tcPr>
            <w:tcW w:w="1926" w:type="dxa"/>
          </w:tcPr>
          <w:p w:rsidR="00AB6C98" w:rsidRDefault="00AB6C98" w:rsidP="0013308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Short Call Option</w:t>
            </w:r>
          </w:p>
        </w:tc>
        <w:tc>
          <w:tcPr>
            <w:tcW w:w="236" w:type="dxa"/>
          </w:tcPr>
          <w:p w:rsidR="00AB6C98" w:rsidRDefault="00AB6C98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965" w:type="dxa"/>
          </w:tcPr>
          <w:p w:rsidR="00AB6C98" w:rsidRDefault="00AB6C98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التعرض</w:t>
            </w:r>
          </w:p>
        </w:tc>
        <w:tc>
          <w:tcPr>
            <w:tcW w:w="450" w:type="dxa"/>
          </w:tcPr>
          <w:p w:rsidR="00AB6C98" w:rsidRDefault="00AB6C98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=</w:t>
            </w:r>
          </w:p>
        </w:tc>
        <w:tc>
          <w:tcPr>
            <w:tcW w:w="3232" w:type="dxa"/>
          </w:tcPr>
          <w:p w:rsidR="00AB6C98" w:rsidRDefault="00AB6C98" w:rsidP="00597C23">
            <w:pPr>
              <w:pStyle w:val="ListParagraph"/>
              <w:bidi/>
              <w:ind w:left="75" w:right="-180" w:hanging="75"/>
              <w:jc w:val="lowKashida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(القيمة السوقية لخيار الشراء)</w:t>
            </w:r>
          </w:p>
          <w:p w:rsidR="00AB6C98" w:rsidRDefault="00AB6C98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70" w:type="dxa"/>
          </w:tcPr>
          <w:p w:rsidR="00AB6C98" w:rsidRDefault="00AB6C98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4" w:type="dxa"/>
          </w:tcPr>
          <w:p w:rsidR="00AB6C98" w:rsidRDefault="00AB6C98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</w:p>
        </w:tc>
      </w:tr>
      <w:tr w:rsidR="00AB6C98" w:rsidTr="00881EC2">
        <w:trPr>
          <w:trHeight w:val="594"/>
        </w:trPr>
        <w:tc>
          <w:tcPr>
            <w:tcW w:w="608" w:type="dxa"/>
          </w:tcPr>
          <w:p w:rsidR="00AB6C98" w:rsidRDefault="00AB6C98" w:rsidP="00AB6C98">
            <w:pPr>
              <w:pStyle w:val="ListParagraph"/>
              <w:numPr>
                <w:ilvl w:val="0"/>
                <w:numId w:val="42"/>
              </w:numPr>
              <w:bidi/>
              <w:jc w:val="lowKashida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43" w:type="dxa"/>
          </w:tcPr>
          <w:p w:rsidR="00AB6C98" w:rsidRDefault="00AB6C98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مركز طويل خيار بيع    </w:t>
            </w:r>
          </w:p>
        </w:tc>
        <w:tc>
          <w:tcPr>
            <w:tcW w:w="1926" w:type="dxa"/>
          </w:tcPr>
          <w:p w:rsidR="00AB6C98" w:rsidRDefault="00AB6C98" w:rsidP="00133082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Long Put Option</w:t>
            </w:r>
          </w:p>
        </w:tc>
        <w:tc>
          <w:tcPr>
            <w:tcW w:w="236" w:type="dxa"/>
          </w:tcPr>
          <w:p w:rsidR="00AB6C98" w:rsidRDefault="00AB6C98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965" w:type="dxa"/>
          </w:tcPr>
          <w:p w:rsidR="00AB6C98" w:rsidRDefault="00AB6C98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التعرض</w:t>
            </w:r>
          </w:p>
        </w:tc>
        <w:tc>
          <w:tcPr>
            <w:tcW w:w="450" w:type="dxa"/>
          </w:tcPr>
          <w:p w:rsidR="00AB6C98" w:rsidRDefault="00AB6C98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=</w:t>
            </w:r>
          </w:p>
        </w:tc>
        <w:tc>
          <w:tcPr>
            <w:tcW w:w="5836" w:type="dxa"/>
            <w:gridSpan w:val="3"/>
          </w:tcPr>
          <w:p w:rsidR="00AB6C98" w:rsidRDefault="00AB6C98" w:rsidP="00597C23">
            <w:pPr>
              <w:pStyle w:val="ListParagraph"/>
              <w:bidi/>
              <w:ind w:left="0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(سعر التنفيذ (</w:t>
            </w:r>
            <w:r>
              <w:rPr>
                <w:sz w:val="28"/>
                <w:szCs w:val="28"/>
                <w:lang w:bidi="ar-JO"/>
              </w:rPr>
              <w:t>Strike Price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) - القيمة السوقية لخيار البيع)</w:t>
            </w:r>
          </w:p>
        </w:tc>
      </w:tr>
    </w:tbl>
    <w:p w:rsidR="00CC3D70" w:rsidRPr="00597C23" w:rsidRDefault="00CC3D70" w:rsidP="00597C23">
      <w:pPr>
        <w:bidi/>
        <w:jc w:val="both"/>
        <w:rPr>
          <w:sz w:val="28"/>
          <w:szCs w:val="28"/>
          <w:lang w:bidi="ar-JO"/>
        </w:rPr>
      </w:pPr>
    </w:p>
    <w:p w:rsidR="00EF1DEE" w:rsidRPr="00977575" w:rsidRDefault="004D4607" w:rsidP="005C6E76">
      <w:pPr>
        <w:pStyle w:val="ListParagraph"/>
        <w:bidi/>
        <w:ind w:left="603" w:hanging="360"/>
        <w:jc w:val="both"/>
        <w:rPr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ي.</w:t>
      </w:r>
      <w:r w:rsidR="003A52B1">
        <w:rPr>
          <w:rFonts w:hint="cs"/>
          <w:sz w:val="28"/>
          <w:szCs w:val="28"/>
          <w:rtl/>
          <w:lang w:bidi="ar-JO"/>
        </w:rPr>
        <w:t xml:space="preserve"> </w:t>
      </w:r>
      <w:r w:rsidR="00A67F23">
        <w:rPr>
          <w:rFonts w:hint="cs"/>
          <w:sz w:val="28"/>
          <w:szCs w:val="28"/>
          <w:rtl/>
          <w:lang w:bidi="ar-JO"/>
        </w:rPr>
        <w:t xml:space="preserve">يُسمح في عقود المشتقات </w:t>
      </w:r>
      <w:r w:rsidR="00E4145F">
        <w:rPr>
          <w:rFonts w:hint="cs"/>
          <w:sz w:val="28"/>
          <w:szCs w:val="28"/>
          <w:rtl/>
          <w:lang w:bidi="ar-JO"/>
        </w:rPr>
        <w:t>وفي حال</w:t>
      </w:r>
      <w:r w:rsidR="005406F3">
        <w:rPr>
          <w:rFonts w:hint="cs"/>
          <w:sz w:val="28"/>
          <w:szCs w:val="28"/>
          <w:rtl/>
          <w:lang w:bidi="ar-JO"/>
        </w:rPr>
        <w:t xml:space="preserve"> وجود مراكز مختلفة طويلة وقصيرة تجاه نفس الطرف </w:t>
      </w:r>
      <w:r w:rsidR="005C6E76">
        <w:rPr>
          <w:rFonts w:hint="cs"/>
          <w:sz w:val="28"/>
          <w:szCs w:val="28"/>
          <w:rtl/>
          <w:lang w:bidi="ar-JO"/>
        </w:rPr>
        <w:t xml:space="preserve">متماثلة في </w:t>
      </w:r>
      <w:r w:rsidR="00F66557">
        <w:rPr>
          <w:rFonts w:hint="cs"/>
          <w:sz w:val="28"/>
          <w:szCs w:val="28"/>
          <w:rtl/>
          <w:lang w:bidi="ar-JO"/>
        </w:rPr>
        <w:t xml:space="preserve">نوع العملة </w:t>
      </w:r>
      <w:r w:rsidR="00A67F23">
        <w:rPr>
          <w:rFonts w:hint="cs"/>
          <w:sz w:val="28"/>
          <w:szCs w:val="28"/>
          <w:rtl/>
          <w:lang w:bidi="ar-JO"/>
        </w:rPr>
        <w:t>ب</w:t>
      </w:r>
      <w:r w:rsidR="005406F3">
        <w:rPr>
          <w:rFonts w:hint="cs"/>
          <w:sz w:val="28"/>
          <w:szCs w:val="28"/>
          <w:rtl/>
          <w:lang w:bidi="ar-JO"/>
        </w:rPr>
        <w:t>جمع اجمالي تلك التعرضات السالبة والموجبة تجاه ذلك الطرف وفي حال كانت المُحصلّة سالبة فإن قيمة التعرض تساوي صفر.</w:t>
      </w:r>
    </w:p>
    <w:p w:rsidR="00A220DB" w:rsidRPr="006F40BF" w:rsidRDefault="00A220DB" w:rsidP="00A220DB">
      <w:pPr>
        <w:pStyle w:val="ListParagraph"/>
        <w:tabs>
          <w:tab w:val="right" w:pos="63"/>
        </w:tabs>
        <w:bidi/>
        <w:ind w:left="153" w:hanging="360"/>
        <w:jc w:val="both"/>
        <w:rPr>
          <w:sz w:val="28"/>
          <w:szCs w:val="28"/>
          <w:rtl/>
          <w:lang w:bidi="ar-JO"/>
        </w:rPr>
      </w:pPr>
    </w:p>
    <w:p w:rsidR="00390A8F" w:rsidRPr="00CB693F" w:rsidRDefault="00977575" w:rsidP="00126DCF">
      <w:pPr>
        <w:pStyle w:val="ListParagraph"/>
        <w:bidi/>
        <w:ind w:left="-297" w:hanging="381"/>
        <w:jc w:val="both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خامساً </w:t>
      </w:r>
      <w:r w:rsidR="004870A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: </w:t>
      </w:r>
      <w:r w:rsidR="006A04A5" w:rsidRPr="00CB693F">
        <w:rPr>
          <w:rFonts w:hint="cs"/>
          <w:b/>
          <w:bCs/>
          <w:sz w:val="28"/>
          <w:szCs w:val="28"/>
          <w:u w:val="single"/>
          <w:rtl/>
          <w:lang w:bidi="ar-JO"/>
        </w:rPr>
        <w:t>الحد الأقصى للتعرض</w:t>
      </w:r>
      <w:r w:rsidR="00CB732D" w:rsidRPr="00CB693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تجاه الشخص</w:t>
      </w:r>
      <w:r w:rsidR="00A220DB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الواحد و/أو لمجموعة العملاء ذو</w:t>
      </w:r>
      <w:r w:rsidR="00CB732D" w:rsidRPr="00CB693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الصلة</w:t>
      </w:r>
    </w:p>
    <w:p w:rsidR="008C5294" w:rsidRPr="00CB693F" w:rsidRDefault="008C5294" w:rsidP="008C5294">
      <w:pPr>
        <w:pStyle w:val="ListParagraph"/>
        <w:bidi/>
        <w:ind w:left="-858"/>
        <w:jc w:val="both"/>
        <w:rPr>
          <w:sz w:val="28"/>
          <w:szCs w:val="28"/>
          <w:rtl/>
          <w:lang w:bidi="ar-JO"/>
        </w:rPr>
      </w:pPr>
    </w:p>
    <w:p w:rsidR="006A04A5" w:rsidRDefault="006A04A5" w:rsidP="00A75FFD">
      <w:pPr>
        <w:pStyle w:val="ListParagraph"/>
        <w:numPr>
          <w:ilvl w:val="0"/>
          <w:numId w:val="22"/>
        </w:numPr>
        <w:bidi/>
        <w:ind w:left="-117" w:hanging="180"/>
        <w:jc w:val="both"/>
        <w:rPr>
          <w:sz w:val="28"/>
          <w:szCs w:val="28"/>
          <w:lang w:bidi="ar-JO"/>
        </w:rPr>
      </w:pPr>
      <w:r w:rsidRPr="00CB693F">
        <w:rPr>
          <w:rFonts w:hint="cs"/>
          <w:sz w:val="28"/>
          <w:szCs w:val="28"/>
          <w:rtl/>
          <w:lang w:bidi="ar-JO"/>
        </w:rPr>
        <w:t>يجب أن لا يزيد إجمالي تعرض البنك</w:t>
      </w:r>
      <w:r w:rsidR="00CB732D" w:rsidRPr="00CB693F">
        <w:rPr>
          <w:rFonts w:hint="cs"/>
          <w:sz w:val="28"/>
          <w:szCs w:val="28"/>
          <w:rtl/>
          <w:lang w:bidi="ar-JO"/>
        </w:rPr>
        <w:t xml:space="preserve"> </w:t>
      </w:r>
      <w:r w:rsidRPr="00CB693F">
        <w:rPr>
          <w:rFonts w:hint="cs"/>
          <w:sz w:val="28"/>
          <w:szCs w:val="28"/>
          <w:rtl/>
          <w:lang w:bidi="ar-JO"/>
        </w:rPr>
        <w:t>تجاه الشخص الواحد</w:t>
      </w:r>
      <w:r w:rsidR="00CB732D" w:rsidRPr="00CB693F">
        <w:rPr>
          <w:rFonts w:hint="cs"/>
          <w:sz w:val="28"/>
          <w:szCs w:val="28"/>
          <w:rtl/>
          <w:lang w:bidi="ar-JO"/>
        </w:rPr>
        <w:t xml:space="preserve"> و/أو لمجموعة العملاء </w:t>
      </w:r>
      <w:r w:rsidR="00881EC2">
        <w:rPr>
          <w:rFonts w:hint="cs"/>
          <w:sz w:val="28"/>
          <w:szCs w:val="28"/>
          <w:rtl/>
          <w:lang w:bidi="ar-JO"/>
        </w:rPr>
        <w:t>ذو</w:t>
      </w:r>
      <w:r w:rsidR="00CB732D" w:rsidRPr="00CB693F">
        <w:rPr>
          <w:rFonts w:hint="cs"/>
          <w:sz w:val="28"/>
          <w:szCs w:val="28"/>
          <w:rtl/>
          <w:lang w:bidi="ar-JO"/>
        </w:rPr>
        <w:t xml:space="preserve"> الصلة</w:t>
      </w:r>
      <w:r w:rsidRPr="00CB693F">
        <w:rPr>
          <w:rFonts w:hint="cs"/>
          <w:sz w:val="28"/>
          <w:szCs w:val="28"/>
          <w:rtl/>
          <w:lang w:bidi="ar-JO"/>
        </w:rPr>
        <w:t xml:space="preserve"> عن ما نسبته 25% من قاعدة رأس المال</w:t>
      </w:r>
      <w:r w:rsidR="00E23CC7">
        <w:rPr>
          <w:rFonts w:hint="cs"/>
          <w:sz w:val="28"/>
          <w:szCs w:val="28"/>
          <w:rtl/>
          <w:lang w:bidi="ar-JO"/>
        </w:rPr>
        <w:t xml:space="preserve"> للبنك</w:t>
      </w:r>
      <w:r w:rsidR="00E23CC7">
        <w:rPr>
          <w:sz w:val="28"/>
          <w:szCs w:val="28"/>
          <w:lang w:bidi="ar-JO"/>
        </w:rPr>
        <w:t>.</w:t>
      </w:r>
    </w:p>
    <w:p w:rsidR="00111722" w:rsidRPr="00B82009" w:rsidRDefault="00111722" w:rsidP="00A75FFD">
      <w:pPr>
        <w:pStyle w:val="ListParagraph"/>
        <w:numPr>
          <w:ilvl w:val="0"/>
          <w:numId w:val="22"/>
        </w:numPr>
        <w:bidi/>
        <w:ind w:left="-117" w:hanging="180"/>
        <w:jc w:val="both"/>
        <w:rPr>
          <w:sz w:val="28"/>
          <w:szCs w:val="28"/>
          <w:lang w:bidi="ar-JO"/>
        </w:rPr>
      </w:pPr>
      <w:r w:rsidRPr="00141097">
        <w:rPr>
          <w:rFonts w:hint="cs"/>
          <w:sz w:val="28"/>
          <w:szCs w:val="28"/>
          <w:rtl/>
          <w:lang w:bidi="ar-JO"/>
        </w:rPr>
        <w:t>يجب أن لا يزيد إجمالي تعرض البنك تجاه المساهم الرئيسي</w:t>
      </w:r>
      <w:r w:rsidR="00677F49" w:rsidRPr="003C745C">
        <w:rPr>
          <w:bCs/>
          <w:sz w:val="28"/>
          <w:szCs w:val="32"/>
          <w:vertAlign w:val="superscript"/>
          <w:rtl/>
        </w:rPr>
        <w:footnoteReference w:id="1"/>
      </w:r>
      <w:r w:rsidRPr="00141097">
        <w:rPr>
          <w:rFonts w:hint="cs"/>
          <w:sz w:val="28"/>
          <w:szCs w:val="28"/>
          <w:rtl/>
          <w:lang w:bidi="ar-JO"/>
        </w:rPr>
        <w:t xml:space="preserve"> </w:t>
      </w:r>
      <w:r w:rsidR="003F4CC7">
        <w:rPr>
          <w:rFonts w:hint="cs"/>
          <w:sz w:val="28"/>
          <w:szCs w:val="28"/>
          <w:rtl/>
          <w:lang w:bidi="ar-JO"/>
        </w:rPr>
        <w:t xml:space="preserve"> </w:t>
      </w:r>
      <w:r w:rsidRPr="00141097">
        <w:rPr>
          <w:rFonts w:hint="cs"/>
          <w:sz w:val="28"/>
          <w:szCs w:val="28"/>
          <w:rtl/>
          <w:lang w:bidi="ar-JO"/>
        </w:rPr>
        <w:t>في البنك</w:t>
      </w:r>
      <w:r w:rsidR="002E6C58" w:rsidRPr="00141097">
        <w:rPr>
          <w:rFonts w:hint="cs"/>
          <w:sz w:val="28"/>
          <w:szCs w:val="28"/>
          <w:rtl/>
          <w:lang w:bidi="ar-JO"/>
        </w:rPr>
        <w:t xml:space="preserve"> و/أو لمجموعة العملاء </w:t>
      </w:r>
      <w:r w:rsidR="00881EC2">
        <w:rPr>
          <w:rFonts w:hint="cs"/>
          <w:sz w:val="28"/>
          <w:szCs w:val="28"/>
          <w:rtl/>
          <w:lang w:bidi="ar-JO"/>
        </w:rPr>
        <w:t>ذو</w:t>
      </w:r>
      <w:r w:rsidR="002E6C58" w:rsidRPr="00141097">
        <w:rPr>
          <w:rFonts w:hint="cs"/>
          <w:sz w:val="28"/>
          <w:szCs w:val="28"/>
          <w:rtl/>
          <w:lang w:bidi="ar-JO"/>
        </w:rPr>
        <w:t xml:space="preserve"> </w:t>
      </w:r>
      <w:r w:rsidR="001343ED" w:rsidRPr="00141097">
        <w:rPr>
          <w:rFonts w:hint="cs"/>
          <w:sz w:val="28"/>
          <w:szCs w:val="28"/>
          <w:rtl/>
          <w:lang w:bidi="ar-JO"/>
        </w:rPr>
        <w:t>الصلة</w:t>
      </w:r>
      <w:r w:rsidR="002B4BD3">
        <w:rPr>
          <w:rFonts w:hint="cs"/>
          <w:sz w:val="28"/>
          <w:szCs w:val="28"/>
          <w:rtl/>
          <w:lang w:bidi="ar-JO"/>
        </w:rPr>
        <w:t xml:space="preserve"> به أو بكفالته عن ما نسبته (</w:t>
      </w:r>
      <w:r w:rsidR="002B4BD3">
        <w:rPr>
          <w:sz w:val="28"/>
          <w:szCs w:val="28"/>
          <w:lang w:bidi="ar-JO"/>
        </w:rPr>
        <w:t>%10</w:t>
      </w:r>
      <w:r w:rsidR="002E6C58" w:rsidRPr="00141097">
        <w:rPr>
          <w:rFonts w:hint="cs"/>
          <w:sz w:val="28"/>
          <w:szCs w:val="28"/>
          <w:rtl/>
          <w:lang w:bidi="ar-JO"/>
        </w:rPr>
        <w:t>) من قاعدة رأس المال للبنك.</w:t>
      </w:r>
    </w:p>
    <w:p w:rsidR="00534D4A" w:rsidRPr="00AB24EA" w:rsidRDefault="00E56555" w:rsidP="00837C21">
      <w:pPr>
        <w:pStyle w:val="ListParagraph"/>
        <w:numPr>
          <w:ilvl w:val="0"/>
          <w:numId w:val="22"/>
        </w:numPr>
        <w:bidi/>
        <w:ind w:left="-117" w:hanging="180"/>
        <w:jc w:val="both"/>
        <w:rPr>
          <w:sz w:val="28"/>
          <w:szCs w:val="28"/>
          <w:rtl/>
          <w:lang w:bidi="ar-JO"/>
        </w:rPr>
      </w:pPr>
      <w:r w:rsidRPr="00144589">
        <w:rPr>
          <w:rFonts w:hint="cs"/>
          <w:sz w:val="28"/>
          <w:szCs w:val="28"/>
          <w:rtl/>
          <w:lang w:bidi="ar-JO"/>
        </w:rPr>
        <w:lastRenderedPageBreak/>
        <w:t xml:space="preserve">يجب أن لا يزيد إجمالي التعرضات الكبيرة عن </w:t>
      </w:r>
      <w:r w:rsidR="00837C21">
        <w:rPr>
          <w:rFonts w:hint="cs"/>
          <w:sz w:val="28"/>
          <w:szCs w:val="28"/>
          <w:rtl/>
          <w:lang w:bidi="ar-JO"/>
        </w:rPr>
        <w:t>ثمانية</w:t>
      </w:r>
      <w:r w:rsidRPr="00144589">
        <w:rPr>
          <w:rFonts w:hint="cs"/>
          <w:sz w:val="28"/>
          <w:szCs w:val="28"/>
          <w:rtl/>
          <w:lang w:bidi="ar-JO"/>
        </w:rPr>
        <w:t xml:space="preserve"> أمثال قاعدة رأس المال.</w:t>
      </w:r>
    </w:p>
    <w:p w:rsidR="001A2FBD" w:rsidRDefault="001A2FBD" w:rsidP="001250C9">
      <w:pPr>
        <w:pStyle w:val="ListParagraph"/>
        <w:bidi/>
        <w:ind w:left="-117" w:hanging="180"/>
        <w:jc w:val="both"/>
        <w:rPr>
          <w:sz w:val="28"/>
          <w:szCs w:val="28"/>
          <w:rtl/>
          <w:lang w:bidi="ar-JO"/>
        </w:rPr>
      </w:pPr>
    </w:p>
    <w:p w:rsidR="00371AE1" w:rsidRPr="00CB693F" w:rsidRDefault="00371AE1" w:rsidP="00371AE1">
      <w:pPr>
        <w:pStyle w:val="ListParagraph"/>
        <w:bidi/>
        <w:ind w:left="-117" w:hanging="180"/>
        <w:jc w:val="both"/>
        <w:rPr>
          <w:sz w:val="28"/>
          <w:szCs w:val="28"/>
          <w:lang w:bidi="ar-JO"/>
        </w:rPr>
      </w:pPr>
    </w:p>
    <w:p w:rsidR="00E56555" w:rsidRPr="00CB693F" w:rsidRDefault="00364239" w:rsidP="00364239">
      <w:pPr>
        <w:pStyle w:val="ListParagraph"/>
        <w:bidi/>
        <w:ind w:left="-574"/>
        <w:jc w:val="both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سادس</w:t>
      </w:r>
      <w:r w:rsidR="0025626F">
        <w:rPr>
          <w:rFonts w:hint="cs"/>
          <w:b/>
          <w:bCs/>
          <w:sz w:val="28"/>
          <w:szCs w:val="28"/>
          <w:u w:val="single"/>
          <w:rtl/>
          <w:lang w:bidi="ar-JO"/>
        </w:rPr>
        <w:t>اً</w:t>
      </w:r>
      <w:r w:rsidR="004870A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: </w:t>
      </w:r>
      <w:r w:rsidR="004470E0">
        <w:rPr>
          <w:rFonts w:hint="cs"/>
          <w:b/>
          <w:bCs/>
          <w:sz w:val="28"/>
          <w:szCs w:val="28"/>
          <w:u w:val="single"/>
          <w:rtl/>
          <w:lang w:bidi="ar-JO"/>
        </w:rPr>
        <w:t>الحد</w:t>
      </w:r>
      <w:r w:rsidR="009D3B89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الأقصى </w:t>
      </w:r>
      <w:r w:rsidR="00EA2A0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للائتمان الممنوح </w:t>
      </w:r>
      <w:r w:rsidR="00350150">
        <w:rPr>
          <w:rFonts w:hint="cs"/>
          <w:b/>
          <w:bCs/>
          <w:sz w:val="28"/>
          <w:szCs w:val="28"/>
          <w:u w:val="single"/>
          <w:rtl/>
          <w:lang w:bidi="ar-JO"/>
        </w:rPr>
        <w:t>لإنشاء</w:t>
      </w:r>
      <w:r w:rsidR="00EA2A0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العقارات أو شرائها</w:t>
      </w:r>
    </w:p>
    <w:p w:rsidR="00E56555" w:rsidRPr="00CB693F" w:rsidRDefault="00E56555" w:rsidP="00E56555">
      <w:pPr>
        <w:pStyle w:val="ListParagraph"/>
        <w:bidi/>
        <w:ind w:left="-574"/>
        <w:jc w:val="both"/>
        <w:rPr>
          <w:b/>
          <w:bCs/>
          <w:sz w:val="28"/>
          <w:szCs w:val="28"/>
          <w:u w:val="single"/>
          <w:rtl/>
          <w:lang w:bidi="ar-JO"/>
        </w:rPr>
      </w:pPr>
    </w:p>
    <w:p w:rsidR="009146A0" w:rsidRDefault="00E56555" w:rsidP="00A75FFD">
      <w:pPr>
        <w:pStyle w:val="ListParagraph"/>
        <w:numPr>
          <w:ilvl w:val="0"/>
          <w:numId w:val="23"/>
        </w:numPr>
        <w:bidi/>
        <w:ind w:left="-117" w:hanging="180"/>
        <w:jc w:val="both"/>
        <w:rPr>
          <w:sz w:val="28"/>
          <w:szCs w:val="28"/>
          <w:lang w:bidi="ar-JO"/>
        </w:rPr>
      </w:pPr>
      <w:r w:rsidRPr="00CB693F">
        <w:rPr>
          <w:rFonts w:hint="cs"/>
          <w:sz w:val="28"/>
          <w:szCs w:val="28"/>
          <w:rtl/>
          <w:lang w:bidi="ar-JO"/>
        </w:rPr>
        <w:t xml:space="preserve">يجب أن لا يزيد الحد الأقصى للائتمان </w:t>
      </w:r>
      <w:r w:rsidR="009146A0" w:rsidRPr="00CB693F">
        <w:rPr>
          <w:rFonts w:hint="cs"/>
          <w:sz w:val="28"/>
          <w:szCs w:val="28"/>
          <w:rtl/>
          <w:lang w:bidi="ar-JO"/>
        </w:rPr>
        <w:t>الممنوح من</w:t>
      </w:r>
      <w:r w:rsidRPr="00CB693F">
        <w:rPr>
          <w:rFonts w:hint="cs"/>
          <w:sz w:val="28"/>
          <w:szCs w:val="28"/>
          <w:rtl/>
          <w:lang w:bidi="ar-JO"/>
        </w:rPr>
        <w:t xml:space="preserve"> البنك </w:t>
      </w:r>
      <w:r w:rsidRPr="007049A0">
        <w:rPr>
          <w:rFonts w:hint="cs"/>
          <w:color w:val="000000"/>
          <w:sz w:val="28"/>
          <w:szCs w:val="28"/>
          <w:rtl/>
          <w:lang w:bidi="ar-JO"/>
        </w:rPr>
        <w:t xml:space="preserve">(فروع الأردن) </w:t>
      </w:r>
      <w:r w:rsidRPr="00CB693F">
        <w:rPr>
          <w:rFonts w:hint="cs"/>
          <w:sz w:val="28"/>
          <w:szCs w:val="28"/>
          <w:rtl/>
          <w:lang w:bidi="ar-JO"/>
        </w:rPr>
        <w:t xml:space="preserve">لإنشاء العقارات أو لشرائها عن ما نسبته </w:t>
      </w:r>
      <w:r w:rsidR="00435DE7">
        <w:rPr>
          <w:rFonts w:hint="cs"/>
          <w:sz w:val="28"/>
          <w:szCs w:val="28"/>
          <w:rtl/>
          <w:lang w:bidi="ar-JO"/>
        </w:rPr>
        <w:t>(</w:t>
      </w:r>
      <w:r w:rsidRPr="00CB693F">
        <w:rPr>
          <w:rFonts w:hint="cs"/>
          <w:sz w:val="28"/>
          <w:szCs w:val="28"/>
          <w:rtl/>
          <w:lang w:bidi="ar-JO"/>
        </w:rPr>
        <w:t>20%</w:t>
      </w:r>
      <w:r w:rsidR="00435DE7">
        <w:rPr>
          <w:rFonts w:hint="cs"/>
          <w:sz w:val="28"/>
          <w:szCs w:val="28"/>
          <w:rtl/>
          <w:lang w:bidi="ar-JO"/>
        </w:rPr>
        <w:t>)</w:t>
      </w:r>
      <w:r w:rsidRPr="00CB693F">
        <w:rPr>
          <w:rFonts w:hint="cs"/>
          <w:sz w:val="28"/>
          <w:szCs w:val="28"/>
          <w:rtl/>
          <w:lang w:bidi="ar-JO"/>
        </w:rPr>
        <w:t xml:space="preserve"> من اجمالي ودائع ا</w:t>
      </w:r>
      <w:r w:rsidR="00435DE7">
        <w:rPr>
          <w:rFonts w:hint="cs"/>
          <w:sz w:val="28"/>
          <w:szCs w:val="28"/>
          <w:rtl/>
          <w:lang w:bidi="ar-JO"/>
        </w:rPr>
        <w:t>لعملاء</w:t>
      </w:r>
      <w:r w:rsidRPr="00CB693F">
        <w:rPr>
          <w:rFonts w:hint="cs"/>
          <w:sz w:val="28"/>
          <w:szCs w:val="28"/>
          <w:rtl/>
          <w:lang w:bidi="ar-JO"/>
        </w:rPr>
        <w:t xml:space="preserve"> </w:t>
      </w:r>
      <w:r w:rsidRPr="007049A0">
        <w:rPr>
          <w:rFonts w:hint="cs"/>
          <w:color w:val="000000"/>
          <w:sz w:val="28"/>
          <w:szCs w:val="28"/>
          <w:rtl/>
          <w:lang w:bidi="ar-JO"/>
        </w:rPr>
        <w:t xml:space="preserve">(فروع الأردن) </w:t>
      </w:r>
      <w:r w:rsidR="009146A0">
        <w:rPr>
          <w:rFonts w:hint="cs"/>
          <w:sz w:val="28"/>
          <w:szCs w:val="28"/>
          <w:rtl/>
          <w:lang w:bidi="ar-JO"/>
        </w:rPr>
        <w:t>بالدينار الأردني</w:t>
      </w:r>
      <w:r w:rsidR="009146A0">
        <w:rPr>
          <w:sz w:val="28"/>
          <w:szCs w:val="28"/>
          <w:lang w:bidi="ar-JO"/>
        </w:rPr>
        <w:t>.</w:t>
      </w:r>
      <w:r w:rsidRPr="00CB693F">
        <w:rPr>
          <w:rFonts w:hint="cs"/>
          <w:sz w:val="28"/>
          <w:szCs w:val="28"/>
          <w:rtl/>
          <w:lang w:bidi="ar-JO"/>
        </w:rPr>
        <w:t xml:space="preserve"> </w:t>
      </w:r>
    </w:p>
    <w:p w:rsidR="009146A0" w:rsidRPr="00435DE7" w:rsidRDefault="009146A0" w:rsidP="009146A0">
      <w:pPr>
        <w:pStyle w:val="ListParagraph"/>
        <w:bidi/>
        <w:ind w:left="-27"/>
        <w:jc w:val="both"/>
        <w:rPr>
          <w:sz w:val="28"/>
          <w:szCs w:val="28"/>
          <w:lang w:bidi="ar-JO"/>
        </w:rPr>
      </w:pPr>
    </w:p>
    <w:p w:rsidR="004870AF" w:rsidRPr="00FD51D7" w:rsidRDefault="000E6163" w:rsidP="000E6163">
      <w:pPr>
        <w:pStyle w:val="ListParagraph"/>
        <w:bidi/>
        <w:ind w:left="63" w:hanging="54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ب. </w:t>
      </w:r>
      <w:r w:rsidR="002B53FB">
        <w:rPr>
          <w:rFonts w:hint="cs"/>
          <w:sz w:val="28"/>
          <w:szCs w:val="28"/>
          <w:rtl/>
          <w:lang w:bidi="ar-JO"/>
        </w:rPr>
        <w:t>يشمل</w:t>
      </w:r>
      <w:r w:rsidR="00E56555" w:rsidRPr="00CB693F">
        <w:rPr>
          <w:rFonts w:hint="cs"/>
          <w:sz w:val="28"/>
          <w:szCs w:val="28"/>
          <w:rtl/>
          <w:lang w:bidi="ar-JO"/>
        </w:rPr>
        <w:t xml:space="preserve"> الائتمان الممنوح </w:t>
      </w:r>
      <w:r w:rsidR="009146A0" w:rsidRPr="00CB693F">
        <w:rPr>
          <w:rFonts w:hint="cs"/>
          <w:sz w:val="28"/>
          <w:szCs w:val="28"/>
          <w:rtl/>
          <w:lang w:bidi="ar-JO"/>
        </w:rPr>
        <w:t>لإنشاء العقارات</w:t>
      </w:r>
      <w:r w:rsidR="00E56555" w:rsidRPr="00CB693F">
        <w:rPr>
          <w:rFonts w:hint="cs"/>
          <w:sz w:val="28"/>
          <w:szCs w:val="28"/>
          <w:rtl/>
          <w:lang w:bidi="ar-JO"/>
        </w:rPr>
        <w:t xml:space="preserve"> أو شرائها ما</w:t>
      </w:r>
      <w:r w:rsidR="001343ED">
        <w:rPr>
          <w:rFonts w:hint="cs"/>
          <w:sz w:val="28"/>
          <w:szCs w:val="28"/>
          <w:rtl/>
          <w:lang w:bidi="ar-JO"/>
        </w:rPr>
        <w:t xml:space="preserve"> </w:t>
      </w:r>
      <w:r w:rsidR="00E56555" w:rsidRPr="00CB693F">
        <w:rPr>
          <w:rFonts w:hint="cs"/>
          <w:sz w:val="28"/>
          <w:szCs w:val="28"/>
          <w:rtl/>
          <w:lang w:bidi="ar-JO"/>
        </w:rPr>
        <w:t>يلي:</w:t>
      </w:r>
    </w:p>
    <w:p w:rsidR="00E56555" w:rsidRPr="00CB693F" w:rsidRDefault="00E56555" w:rsidP="006F40BF">
      <w:pPr>
        <w:pStyle w:val="ListParagraph"/>
        <w:numPr>
          <w:ilvl w:val="0"/>
          <w:numId w:val="8"/>
        </w:numPr>
        <w:bidi/>
        <w:ind w:left="603" w:hanging="270"/>
        <w:jc w:val="both"/>
        <w:rPr>
          <w:sz w:val="28"/>
          <w:szCs w:val="28"/>
          <w:lang w:bidi="ar-JO"/>
        </w:rPr>
      </w:pPr>
      <w:r w:rsidRPr="00CB693F">
        <w:rPr>
          <w:rFonts w:hint="cs"/>
          <w:sz w:val="28"/>
          <w:szCs w:val="28"/>
          <w:rtl/>
          <w:lang w:bidi="ar-JO"/>
        </w:rPr>
        <w:t>الائتمان الممنوح لإنشاء العقارات والتي تشمل الأر</w:t>
      </w:r>
      <w:r w:rsidR="00B51479">
        <w:rPr>
          <w:rFonts w:hint="cs"/>
          <w:sz w:val="28"/>
          <w:szCs w:val="28"/>
          <w:rtl/>
          <w:lang w:bidi="ar-JO"/>
        </w:rPr>
        <w:t>ا</w:t>
      </w:r>
      <w:r w:rsidRPr="00CB693F">
        <w:rPr>
          <w:rFonts w:hint="cs"/>
          <w:sz w:val="28"/>
          <w:szCs w:val="28"/>
          <w:rtl/>
          <w:lang w:bidi="ar-JO"/>
        </w:rPr>
        <w:t>ضي والأراضي المقام عليها أبنية أو شرائها.</w:t>
      </w:r>
    </w:p>
    <w:p w:rsidR="00E56555" w:rsidRPr="00CB693F" w:rsidRDefault="00E56555" w:rsidP="006F40BF">
      <w:pPr>
        <w:pStyle w:val="ListParagraph"/>
        <w:numPr>
          <w:ilvl w:val="0"/>
          <w:numId w:val="8"/>
        </w:numPr>
        <w:bidi/>
        <w:ind w:left="603" w:hanging="270"/>
        <w:jc w:val="both"/>
        <w:rPr>
          <w:sz w:val="28"/>
          <w:szCs w:val="28"/>
          <w:lang w:bidi="ar-JO"/>
        </w:rPr>
      </w:pPr>
      <w:r w:rsidRPr="00CB693F">
        <w:rPr>
          <w:rFonts w:hint="cs"/>
          <w:sz w:val="28"/>
          <w:szCs w:val="28"/>
          <w:rtl/>
          <w:lang w:bidi="ar-JO"/>
        </w:rPr>
        <w:t>الائتمان الممنوح لكافة الغايات الموجهة لقطاع الانشاءات مثل الإنشاء</w:t>
      </w:r>
      <w:r w:rsidR="00EA2A0A">
        <w:rPr>
          <w:rFonts w:hint="cs"/>
          <w:sz w:val="28"/>
          <w:szCs w:val="28"/>
          <w:rtl/>
          <w:lang w:bidi="ar-JO"/>
        </w:rPr>
        <w:t>،</w:t>
      </w:r>
      <w:r w:rsidRPr="00CB693F">
        <w:rPr>
          <w:rFonts w:hint="cs"/>
          <w:sz w:val="28"/>
          <w:szCs w:val="28"/>
          <w:rtl/>
          <w:lang w:bidi="ar-JO"/>
        </w:rPr>
        <w:t xml:space="preserve"> الصيانة</w:t>
      </w:r>
      <w:r w:rsidR="00EA2A0A">
        <w:rPr>
          <w:rFonts w:hint="cs"/>
          <w:sz w:val="28"/>
          <w:szCs w:val="28"/>
          <w:rtl/>
          <w:lang w:bidi="ar-JO"/>
        </w:rPr>
        <w:t>،</w:t>
      </w:r>
      <w:r w:rsidRPr="00CB693F">
        <w:rPr>
          <w:rFonts w:hint="cs"/>
          <w:sz w:val="28"/>
          <w:szCs w:val="28"/>
          <w:rtl/>
          <w:lang w:bidi="ar-JO"/>
        </w:rPr>
        <w:t xml:space="preserve"> التوسعة، الإكمال أو تحسين عقارات قائمة وغيرها.</w:t>
      </w:r>
    </w:p>
    <w:p w:rsidR="00E56555" w:rsidRPr="00CB693F" w:rsidRDefault="00E56555" w:rsidP="006F40BF">
      <w:pPr>
        <w:pStyle w:val="ListParagraph"/>
        <w:numPr>
          <w:ilvl w:val="0"/>
          <w:numId w:val="8"/>
        </w:numPr>
        <w:bidi/>
        <w:ind w:left="603" w:hanging="270"/>
        <w:jc w:val="both"/>
        <w:rPr>
          <w:sz w:val="28"/>
          <w:szCs w:val="28"/>
          <w:lang w:bidi="ar-JO"/>
        </w:rPr>
      </w:pPr>
      <w:r w:rsidRPr="00CB693F">
        <w:rPr>
          <w:rFonts w:hint="cs"/>
          <w:sz w:val="28"/>
          <w:szCs w:val="28"/>
          <w:rtl/>
          <w:lang w:bidi="ar-JO"/>
        </w:rPr>
        <w:lastRenderedPageBreak/>
        <w:t>الائتمان الممنوح لإنشاء أو شراء المجمعات التجارية والمكاتب التجارية.</w:t>
      </w:r>
    </w:p>
    <w:p w:rsidR="00E56555" w:rsidRPr="00E84F49" w:rsidRDefault="00E56555" w:rsidP="006F40BF">
      <w:pPr>
        <w:pStyle w:val="ListParagraph"/>
        <w:numPr>
          <w:ilvl w:val="0"/>
          <w:numId w:val="8"/>
        </w:numPr>
        <w:bidi/>
        <w:ind w:left="603" w:hanging="270"/>
        <w:jc w:val="both"/>
        <w:rPr>
          <w:sz w:val="28"/>
          <w:szCs w:val="28"/>
          <w:lang w:bidi="ar-JO"/>
        </w:rPr>
      </w:pPr>
      <w:r w:rsidRPr="00CB693F">
        <w:rPr>
          <w:rFonts w:hint="cs"/>
          <w:sz w:val="28"/>
          <w:szCs w:val="28"/>
          <w:rtl/>
          <w:lang w:bidi="ar-JO"/>
        </w:rPr>
        <w:t>الائتمان الممنوح للمستثمرين العقاريين</w:t>
      </w:r>
      <w:r w:rsidR="00E84F49">
        <w:rPr>
          <w:rFonts w:hint="cs"/>
          <w:sz w:val="28"/>
          <w:szCs w:val="28"/>
          <w:rtl/>
          <w:lang w:bidi="ar-JO"/>
        </w:rPr>
        <w:t xml:space="preserve"> </w:t>
      </w:r>
      <w:r w:rsidR="009146A0">
        <w:rPr>
          <w:rFonts w:hint="cs"/>
          <w:sz w:val="28"/>
          <w:szCs w:val="28"/>
          <w:rtl/>
          <w:lang w:bidi="ar-JO"/>
        </w:rPr>
        <w:t>وشركات الاسكان</w:t>
      </w:r>
      <w:r w:rsidRPr="00CB693F">
        <w:rPr>
          <w:rFonts w:hint="cs"/>
          <w:sz w:val="28"/>
          <w:szCs w:val="28"/>
          <w:rtl/>
          <w:lang w:bidi="ar-JO"/>
        </w:rPr>
        <w:t>.</w:t>
      </w:r>
    </w:p>
    <w:p w:rsidR="00126DCF" w:rsidRDefault="00E56555" w:rsidP="006F40BF">
      <w:pPr>
        <w:pStyle w:val="ListParagraph"/>
        <w:numPr>
          <w:ilvl w:val="0"/>
          <w:numId w:val="8"/>
        </w:numPr>
        <w:bidi/>
        <w:ind w:left="603" w:hanging="270"/>
        <w:jc w:val="both"/>
        <w:rPr>
          <w:sz w:val="28"/>
          <w:szCs w:val="28"/>
          <w:lang w:bidi="ar-JO"/>
        </w:rPr>
      </w:pPr>
      <w:r w:rsidRPr="00CB693F">
        <w:rPr>
          <w:rFonts w:hint="cs"/>
          <w:sz w:val="28"/>
          <w:szCs w:val="28"/>
          <w:rtl/>
          <w:lang w:bidi="ar-JO"/>
        </w:rPr>
        <w:t>أي ائتمان ممنوح لغايات مشابهة.</w:t>
      </w:r>
    </w:p>
    <w:p w:rsidR="003E3FF4" w:rsidRPr="00FD51D7" w:rsidRDefault="003E3FF4" w:rsidP="003E3FF4">
      <w:pPr>
        <w:pStyle w:val="ListParagraph"/>
        <w:bidi/>
        <w:ind w:left="603"/>
        <w:jc w:val="both"/>
        <w:rPr>
          <w:sz w:val="28"/>
          <w:szCs w:val="28"/>
          <w:lang w:bidi="ar-JO"/>
        </w:rPr>
      </w:pPr>
    </w:p>
    <w:p w:rsidR="00E56555" w:rsidRPr="00CB693F" w:rsidRDefault="000E6163" w:rsidP="000E6163">
      <w:pPr>
        <w:pStyle w:val="ListParagraph"/>
        <w:bidi/>
        <w:ind w:left="63" w:hanging="54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ج.  </w:t>
      </w:r>
      <w:r w:rsidR="00E56555" w:rsidRPr="00CB693F">
        <w:rPr>
          <w:rFonts w:hint="cs"/>
          <w:sz w:val="28"/>
          <w:szCs w:val="28"/>
          <w:rtl/>
          <w:lang w:bidi="ar-JO"/>
        </w:rPr>
        <w:t>ي</w:t>
      </w:r>
      <w:r w:rsidR="006E2870">
        <w:rPr>
          <w:rFonts w:hint="cs"/>
          <w:sz w:val="28"/>
          <w:szCs w:val="28"/>
          <w:rtl/>
          <w:lang w:bidi="ar-JO"/>
        </w:rPr>
        <w:t>ُ</w:t>
      </w:r>
      <w:r w:rsidR="00E56555" w:rsidRPr="00CB693F">
        <w:rPr>
          <w:rFonts w:hint="cs"/>
          <w:sz w:val="28"/>
          <w:szCs w:val="28"/>
          <w:rtl/>
          <w:lang w:bidi="ar-JO"/>
        </w:rPr>
        <w:t xml:space="preserve">ستثنى من </w:t>
      </w:r>
      <w:r w:rsidR="002B53FB">
        <w:rPr>
          <w:rFonts w:hint="cs"/>
          <w:sz w:val="28"/>
          <w:szCs w:val="28"/>
          <w:rtl/>
          <w:lang w:bidi="ar-JO"/>
        </w:rPr>
        <w:t xml:space="preserve">المكونات </w:t>
      </w:r>
      <w:r w:rsidR="00E56555" w:rsidRPr="00CB693F">
        <w:rPr>
          <w:rFonts w:hint="cs"/>
          <w:sz w:val="28"/>
          <w:szCs w:val="28"/>
          <w:rtl/>
          <w:lang w:bidi="ar-JO"/>
        </w:rPr>
        <w:t>أعلاه ما</w:t>
      </w:r>
      <w:r w:rsidR="0004363D">
        <w:rPr>
          <w:rFonts w:hint="cs"/>
          <w:sz w:val="28"/>
          <w:szCs w:val="28"/>
          <w:rtl/>
          <w:lang w:bidi="ar-JO"/>
        </w:rPr>
        <w:t xml:space="preserve"> </w:t>
      </w:r>
      <w:r w:rsidR="00E56555" w:rsidRPr="00CB693F">
        <w:rPr>
          <w:rFonts w:hint="cs"/>
          <w:sz w:val="28"/>
          <w:szCs w:val="28"/>
          <w:rtl/>
          <w:lang w:bidi="ar-JO"/>
        </w:rPr>
        <w:t>يلي</w:t>
      </w:r>
      <w:r w:rsidR="0004363D">
        <w:rPr>
          <w:rFonts w:hint="cs"/>
          <w:sz w:val="28"/>
          <w:szCs w:val="28"/>
          <w:rtl/>
          <w:lang w:bidi="ar-JO"/>
        </w:rPr>
        <w:t xml:space="preserve"> على أن يتم الافصاح عن المبالغ المُستثناة ضمن النماذج المُعدّة لذلك من البنك المركزي</w:t>
      </w:r>
      <w:r w:rsidR="00E56555" w:rsidRPr="00CB693F">
        <w:rPr>
          <w:rFonts w:hint="cs"/>
          <w:sz w:val="28"/>
          <w:szCs w:val="28"/>
          <w:rtl/>
          <w:lang w:bidi="ar-JO"/>
        </w:rPr>
        <w:t>:</w:t>
      </w:r>
    </w:p>
    <w:p w:rsidR="00E56555" w:rsidRPr="00CB693F" w:rsidRDefault="00E56555" w:rsidP="006F40BF">
      <w:pPr>
        <w:pStyle w:val="ListParagraph"/>
        <w:numPr>
          <w:ilvl w:val="0"/>
          <w:numId w:val="9"/>
        </w:numPr>
        <w:tabs>
          <w:tab w:val="right" w:pos="513"/>
        </w:tabs>
        <w:bidi/>
        <w:ind w:left="603" w:hanging="270"/>
        <w:jc w:val="both"/>
        <w:rPr>
          <w:sz w:val="28"/>
          <w:szCs w:val="28"/>
          <w:lang w:bidi="ar-JO"/>
        </w:rPr>
      </w:pPr>
      <w:r w:rsidRPr="00CB693F">
        <w:rPr>
          <w:rFonts w:hint="cs"/>
          <w:sz w:val="28"/>
          <w:szCs w:val="28"/>
          <w:rtl/>
          <w:lang w:bidi="ar-JO"/>
        </w:rPr>
        <w:t>الائتمان الممنوح لتمويل إنشاء أو شراء المستشفيات، الجامعات، المدارس، المصانع، المرافق السياحية، ال</w:t>
      </w:r>
      <w:r w:rsidR="00191514">
        <w:rPr>
          <w:rFonts w:hint="cs"/>
          <w:sz w:val="28"/>
          <w:szCs w:val="28"/>
          <w:rtl/>
          <w:lang w:bidi="ar-JO"/>
        </w:rPr>
        <w:t xml:space="preserve">فنادق، الأجنحة والشقق الفندقية، </w:t>
      </w:r>
      <w:r w:rsidRPr="00CB693F">
        <w:rPr>
          <w:rFonts w:hint="cs"/>
          <w:sz w:val="28"/>
          <w:szCs w:val="28"/>
          <w:rtl/>
          <w:lang w:bidi="ar-JO"/>
        </w:rPr>
        <w:t xml:space="preserve">والتي روعي فيها عند المنح صفتها وذلك شريطة </w:t>
      </w:r>
      <w:r w:rsidR="009146A0" w:rsidRPr="00CB693F">
        <w:rPr>
          <w:rFonts w:hint="cs"/>
          <w:sz w:val="28"/>
          <w:szCs w:val="28"/>
          <w:rtl/>
          <w:lang w:bidi="ar-JO"/>
        </w:rPr>
        <w:t>ما يل</w:t>
      </w:r>
      <w:r w:rsidR="009146A0" w:rsidRPr="00CB693F">
        <w:rPr>
          <w:rFonts w:hint="eastAsia"/>
          <w:sz w:val="28"/>
          <w:szCs w:val="28"/>
          <w:rtl/>
          <w:lang w:bidi="ar-JO"/>
        </w:rPr>
        <w:t>ي</w:t>
      </w:r>
      <w:r w:rsidRPr="00CB693F">
        <w:rPr>
          <w:rFonts w:hint="cs"/>
          <w:sz w:val="28"/>
          <w:szCs w:val="28"/>
          <w:rtl/>
          <w:lang w:bidi="ar-JO"/>
        </w:rPr>
        <w:t>:</w:t>
      </w:r>
    </w:p>
    <w:p w:rsidR="00E56555" w:rsidRPr="00CB693F" w:rsidRDefault="00E56555" w:rsidP="0073586C">
      <w:pPr>
        <w:pStyle w:val="ListParagraph"/>
        <w:numPr>
          <w:ilvl w:val="0"/>
          <w:numId w:val="31"/>
        </w:numPr>
        <w:bidi/>
        <w:ind w:left="1233"/>
        <w:jc w:val="both"/>
        <w:rPr>
          <w:sz w:val="28"/>
          <w:szCs w:val="28"/>
          <w:lang w:bidi="ar-JO"/>
        </w:rPr>
      </w:pPr>
      <w:r w:rsidRPr="00CB693F">
        <w:rPr>
          <w:rFonts w:hint="cs"/>
          <w:sz w:val="28"/>
          <w:szCs w:val="28"/>
          <w:rtl/>
          <w:lang w:bidi="ar-JO"/>
        </w:rPr>
        <w:t>أن لا تزيد مدة الاستحقاق الأصلي للتمويل عن (7) سنوات.</w:t>
      </w:r>
    </w:p>
    <w:p w:rsidR="00E56555" w:rsidRPr="00CB693F" w:rsidRDefault="00E56555" w:rsidP="0073586C">
      <w:pPr>
        <w:pStyle w:val="ListParagraph"/>
        <w:numPr>
          <w:ilvl w:val="0"/>
          <w:numId w:val="31"/>
        </w:numPr>
        <w:bidi/>
        <w:ind w:left="1233"/>
        <w:jc w:val="both"/>
        <w:rPr>
          <w:sz w:val="28"/>
          <w:szCs w:val="28"/>
          <w:lang w:bidi="ar-JO"/>
        </w:rPr>
      </w:pPr>
      <w:r w:rsidRPr="00CB693F">
        <w:rPr>
          <w:rFonts w:hint="cs"/>
          <w:sz w:val="28"/>
          <w:szCs w:val="28"/>
          <w:rtl/>
          <w:lang w:bidi="ar-JO"/>
        </w:rPr>
        <w:t>أن يعتمد القرار الائتماني بشكل أساسي على قدرة المشروع الم</w:t>
      </w:r>
      <w:r w:rsidR="00B51479">
        <w:rPr>
          <w:rFonts w:hint="cs"/>
          <w:sz w:val="28"/>
          <w:szCs w:val="28"/>
          <w:rtl/>
          <w:lang w:bidi="ar-JO"/>
        </w:rPr>
        <w:t>ُ</w:t>
      </w:r>
      <w:r w:rsidRPr="00CB693F">
        <w:rPr>
          <w:rFonts w:hint="cs"/>
          <w:sz w:val="28"/>
          <w:szCs w:val="28"/>
          <w:rtl/>
          <w:lang w:bidi="ar-JO"/>
        </w:rPr>
        <w:t>مو</w:t>
      </w:r>
      <w:r w:rsidR="00B51479">
        <w:rPr>
          <w:rFonts w:hint="cs"/>
          <w:sz w:val="28"/>
          <w:szCs w:val="28"/>
          <w:rtl/>
          <w:lang w:bidi="ar-JO"/>
        </w:rPr>
        <w:t>ّ</w:t>
      </w:r>
      <w:r w:rsidRPr="00CB693F">
        <w:rPr>
          <w:rFonts w:hint="cs"/>
          <w:sz w:val="28"/>
          <w:szCs w:val="28"/>
          <w:rtl/>
          <w:lang w:bidi="ar-JO"/>
        </w:rPr>
        <w:t>ل على توليد دخل تشغيلي/تدفقات نقدية تكفي لسداد التمويل.</w:t>
      </w:r>
    </w:p>
    <w:p w:rsidR="00E56555" w:rsidRPr="00CB693F" w:rsidRDefault="00E56555" w:rsidP="000773A8">
      <w:pPr>
        <w:pStyle w:val="ListParagraph"/>
        <w:numPr>
          <w:ilvl w:val="0"/>
          <w:numId w:val="32"/>
        </w:numPr>
        <w:tabs>
          <w:tab w:val="right" w:pos="603"/>
        </w:tabs>
        <w:bidi/>
        <w:ind w:left="603"/>
        <w:jc w:val="both"/>
        <w:rPr>
          <w:sz w:val="28"/>
          <w:szCs w:val="28"/>
          <w:rtl/>
          <w:lang w:bidi="ar-JO"/>
        </w:rPr>
      </w:pPr>
      <w:r w:rsidRPr="00CB693F">
        <w:rPr>
          <w:rFonts w:hint="cs"/>
          <w:sz w:val="28"/>
          <w:szCs w:val="28"/>
          <w:rtl/>
          <w:lang w:bidi="ar-JO"/>
        </w:rPr>
        <w:t>الائتمان الممنوح لتمويل رأس المال العامل للمقاولين.</w:t>
      </w:r>
    </w:p>
    <w:p w:rsidR="00E56555" w:rsidRPr="00CB693F" w:rsidRDefault="00E56555" w:rsidP="000773A8">
      <w:pPr>
        <w:pStyle w:val="ListParagraph"/>
        <w:numPr>
          <w:ilvl w:val="0"/>
          <w:numId w:val="32"/>
        </w:numPr>
        <w:tabs>
          <w:tab w:val="right" w:pos="603"/>
        </w:tabs>
        <w:bidi/>
        <w:ind w:left="603"/>
        <w:jc w:val="both"/>
        <w:rPr>
          <w:sz w:val="28"/>
          <w:szCs w:val="28"/>
          <w:lang w:bidi="ar-JO"/>
        </w:rPr>
      </w:pPr>
      <w:r w:rsidRPr="00CB693F">
        <w:rPr>
          <w:rFonts w:hint="cs"/>
          <w:sz w:val="28"/>
          <w:szCs w:val="28"/>
          <w:rtl/>
          <w:lang w:bidi="ar-JO"/>
        </w:rPr>
        <w:t>المبالغ المعاد تمويلها من الشركة الأردنية لإعادة تمويل الرهن العقاري</w:t>
      </w:r>
      <w:r w:rsidR="004553B5">
        <w:rPr>
          <w:rFonts w:hint="cs"/>
          <w:sz w:val="28"/>
          <w:szCs w:val="28"/>
          <w:rtl/>
          <w:lang w:bidi="ar-JO"/>
        </w:rPr>
        <w:t xml:space="preserve"> وبحد أقصى قيمة الاتفاقية الموقعة بين البنك والشركة</w:t>
      </w:r>
      <w:r w:rsidRPr="00CB693F">
        <w:rPr>
          <w:rFonts w:hint="cs"/>
          <w:sz w:val="28"/>
          <w:szCs w:val="28"/>
          <w:rtl/>
          <w:lang w:bidi="ar-JO"/>
        </w:rPr>
        <w:t>.</w:t>
      </w:r>
    </w:p>
    <w:p w:rsidR="00496516" w:rsidRDefault="00E56555" w:rsidP="000773A8">
      <w:pPr>
        <w:pStyle w:val="ListParagraph"/>
        <w:numPr>
          <w:ilvl w:val="0"/>
          <w:numId w:val="32"/>
        </w:numPr>
        <w:tabs>
          <w:tab w:val="right" w:pos="603"/>
        </w:tabs>
        <w:bidi/>
        <w:ind w:left="603"/>
        <w:jc w:val="both"/>
        <w:rPr>
          <w:sz w:val="28"/>
          <w:szCs w:val="28"/>
          <w:lang w:bidi="ar-JO"/>
        </w:rPr>
      </w:pPr>
      <w:r w:rsidRPr="00CB693F">
        <w:rPr>
          <w:rFonts w:hint="cs"/>
          <w:sz w:val="28"/>
          <w:szCs w:val="28"/>
          <w:rtl/>
          <w:lang w:bidi="ar-JO"/>
        </w:rPr>
        <w:lastRenderedPageBreak/>
        <w:t>التسهيلات الممنوحة لتمويل شراء شقق سكنية ضمن إطار المبادرة الملكية السامية " سكن كريم لعيش كريم" وكذلك التسهيلات الائتمانية الممنوحة للمقاولين المعتمدين لأغراض تمويل تنفيذ المشاريع الإسكانية المرتبطة بهذه المب</w:t>
      </w:r>
      <w:r w:rsidR="00191514">
        <w:rPr>
          <w:rFonts w:hint="cs"/>
          <w:sz w:val="28"/>
          <w:szCs w:val="28"/>
          <w:rtl/>
          <w:lang w:bidi="ar-JO"/>
        </w:rPr>
        <w:t>ادرة حصراً،</w:t>
      </w:r>
      <w:r w:rsidRPr="00CB693F">
        <w:rPr>
          <w:rFonts w:hint="cs"/>
          <w:sz w:val="28"/>
          <w:szCs w:val="28"/>
          <w:rtl/>
          <w:lang w:bidi="ar-JO"/>
        </w:rPr>
        <w:t xml:space="preserve"> شريطة الحصول من الجهات الواردة </w:t>
      </w:r>
      <w:r w:rsidR="00AF068F" w:rsidRPr="00CB693F">
        <w:rPr>
          <w:rFonts w:hint="cs"/>
          <w:sz w:val="28"/>
          <w:szCs w:val="28"/>
          <w:rtl/>
          <w:lang w:bidi="ar-JO"/>
        </w:rPr>
        <w:t>بالاستثناء</w:t>
      </w:r>
      <w:r w:rsidRPr="00CB693F">
        <w:rPr>
          <w:rFonts w:hint="cs"/>
          <w:sz w:val="28"/>
          <w:szCs w:val="28"/>
          <w:rtl/>
          <w:lang w:bidi="ar-JO"/>
        </w:rPr>
        <w:t xml:space="preserve"> أعلاه على شهادة التأهيل الصادرة عن المؤسسة العامة للإسكان والتطوير الحضري ضمن هذه المبادرة.</w:t>
      </w:r>
    </w:p>
    <w:p w:rsidR="00B6373C" w:rsidRDefault="004D4607" w:rsidP="004D4607">
      <w:pPr>
        <w:pStyle w:val="ListParagraph"/>
        <w:bidi/>
        <w:ind w:left="-117" w:hanging="36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د.  </w:t>
      </w:r>
      <w:r w:rsidR="00B6373C" w:rsidRPr="001250C9">
        <w:rPr>
          <w:rFonts w:hint="cs"/>
          <w:sz w:val="28"/>
          <w:szCs w:val="28"/>
          <w:rtl/>
          <w:lang w:bidi="ar-JO"/>
        </w:rPr>
        <w:t>لا يشمل الحد الأقصى للائتمان الممنوح لإنشاء العقارات أو شراؤها الإجارة المنتهية بالتمليك.</w:t>
      </w:r>
    </w:p>
    <w:p w:rsidR="00A220DB" w:rsidRPr="000E6163" w:rsidRDefault="004D4607" w:rsidP="004D4607">
      <w:pPr>
        <w:pStyle w:val="ListParagraph"/>
        <w:bidi/>
        <w:ind w:left="-117" w:hanging="36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ه.  </w:t>
      </w:r>
      <w:r w:rsidR="00A66518" w:rsidRPr="004553B5">
        <w:rPr>
          <w:rFonts w:hint="cs"/>
          <w:sz w:val="28"/>
          <w:szCs w:val="28"/>
          <w:rtl/>
          <w:lang w:bidi="ar-JO"/>
        </w:rPr>
        <w:t xml:space="preserve">تحتسب النسبة </w:t>
      </w:r>
      <w:r w:rsidR="00A220DB" w:rsidRPr="004553B5">
        <w:rPr>
          <w:rFonts w:hint="cs"/>
          <w:sz w:val="28"/>
          <w:szCs w:val="28"/>
          <w:rtl/>
          <w:lang w:bidi="ar-JO"/>
        </w:rPr>
        <w:t>أعلاه وفقا</w:t>
      </w:r>
      <w:r w:rsidR="00F375C6">
        <w:rPr>
          <w:rFonts w:hint="cs"/>
          <w:sz w:val="28"/>
          <w:szCs w:val="28"/>
          <w:rtl/>
          <w:lang w:bidi="ar-JO"/>
        </w:rPr>
        <w:t xml:space="preserve"> ً لما ورد في الملحق رقم (</w:t>
      </w:r>
      <w:r w:rsidR="00A220DB">
        <w:rPr>
          <w:rFonts w:hint="cs"/>
          <w:sz w:val="28"/>
          <w:szCs w:val="28"/>
          <w:rtl/>
          <w:lang w:bidi="ar-JO"/>
        </w:rPr>
        <w:t>3) من هذه التعليمات.</w:t>
      </w:r>
    </w:p>
    <w:p w:rsidR="00A66518" w:rsidRPr="00F73ADA" w:rsidRDefault="00A66518" w:rsidP="00A66518">
      <w:pPr>
        <w:pStyle w:val="ListParagraph"/>
        <w:bidi/>
        <w:ind w:left="603"/>
        <w:jc w:val="both"/>
        <w:rPr>
          <w:sz w:val="28"/>
          <w:szCs w:val="28"/>
          <w:rtl/>
          <w:lang w:bidi="ar-JO"/>
        </w:rPr>
      </w:pPr>
    </w:p>
    <w:p w:rsidR="00D71272" w:rsidRDefault="00364239" w:rsidP="00364239">
      <w:pPr>
        <w:pStyle w:val="ListParagraph"/>
        <w:bidi/>
        <w:ind w:left="-574"/>
        <w:jc w:val="both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سابعاً</w:t>
      </w:r>
      <w:r w:rsidR="00D71272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: </w:t>
      </w:r>
      <w:r w:rsidR="009D3B89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الحد الأقصى </w:t>
      </w:r>
      <w:r w:rsidR="004470E0" w:rsidRPr="00D71272">
        <w:rPr>
          <w:rFonts w:hint="cs"/>
          <w:b/>
          <w:bCs/>
          <w:sz w:val="28"/>
          <w:szCs w:val="28"/>
          <w:u w:val="single"/>
          <w:rtl/>
          <w:lang w:bidi="ar-JO"/>
        </w:rPr>
        <w:t>للائتمان الممنوح على شكل جاري مدين</w:t>
      </w:r>
    </w:p>
    <w:p w:rsidR="00496516" w:rsidRPr="00496516" w:rsidRDefault="00496516" w:rsidP="00496516">
      <w:pPr>
        <w:pStyle w:val="ListParagraph"/>
        <w:bidi/>
        <w:ind w:left="-574"/>
        <w:jc w:val="both"/>
        <w:rPr>
          <w:b/>
          <w:bCs/>
          <w:sz w:val="28"/>
          <w:szCs w:val="28"/>
          <w:u w:val="single"/>
          <w:lang w:bidi="ar-JO"/>
        </w:rPr>
      </w:pPr>
    </w:p>
    <w:p w:rsidR="008C5294" w:rsidRDefault="00E56555" w:rsidP="00637DF3">
      <w:pPr>
        <w:pStyle w:val="ListParagraph"/>
        <w:numPr>
          <w:ilvl w:val="0"/>
          <w:numId w:val="24"/>
        </w:numPr>
        <w:bidi/>
        <w:ind w:left="-117" w:hanging="180"/>
        <w:jc w:val="both"/>
        <w:rPr>
          <w:sz w:val="28"/>
          <w:szCs w:val="28"/>
          <w:lang w:bidi="ar-JO"/>
        </w:rPr>
      </w:pPr>
      <w:r w:rsidRPr="00CB693F">
        <w:rPr>
          <w:rFonts w:hint="cs"/>
          <w:sz w:val="28"/>
          <w:szCs w:val="28"/>
          <w:rtl/>
          <w:lang w:bidi="ar-JO"/>
        </w:rPr>
        <w:t xml:space="preserve">يجب أن لا تزيد نسبة الائتمان </w:t>
      </w:r>
      <w:r w:rsidR="0004363D">
        <w:rPr>
          <w:rFonts w:hint="cs"/>
          <w:sz w:val="28"/>
          <w:szCs w:val="28"/>
          <w:rtl/>
          <w:lang w:bidi="ar-JO"/>
        </w:rPr>
        <w:t>الممنوح</w:t>
      </w:r>
      <w:r w:rsidRPr="00CB693F">
        <w:rPr>
          <w:rFonts w:hint="cs"/>
          <w:sz w:val="28"/>
          <w:szCs w:val="28"/>
          <w:rtl/>
          <w:lang w:bidi="ar-JO"/>
        </w:rPr>
        <w:t xml:space="preserve"> من البنك </w:t>
      </w:r>
      <w:r w:rsidRPr="00551F87">
        <w:rPr>
          <w:rFonts w:hint="cs"/>
          <w:sz w:val="28"/>
          <w:szCs w:val="28"/>
          <w:rtl/>
          <w:lang w:bidi="ar-JO"/>
        </w:rPr>
        <w:t xml:space="preserve">(فروع الأردن) </w:t>
      </w:r>
      <w:r w:rsidRPr="00CB693F">
        <w:rPr>
          <w:rFonts w:hint="cs"/>
          <w:sz w:val="28"/>
          <w:szCs w:val="28"/>
          <w:rtl/>
          <w:lang w:bidi="ar-JO"/>
        </w:rPr>
        <w:t>على شكل جاري مدين عن (</w:t>
      </w:r>
      <w:r w:rsidR="000569C3">
        <w:rPr>
          <w:sz w:val="28"/>
          <w:szCs w:val="28"/>
          <w:lang w:bidi="ar-JO"/>
        </w:rPr>
        <w:t>%</w:t>
      </w:r>
      <w:r w:rsidR="00837C21">
        <w:rPr>
          <w:sz w:val="28"/>
          <w:szCs w:val="28"/>
          <w:lang w:bidi="ar-JO"/>
        </w:rPr>
        <w:t>20</w:t>
      </w:r>
      <w:r w:rsidRPr="00CB693F">
        <w:rPr>
          <w:rFonts w:hint="cs"/>
          <w:sz w:val="28"/>
          <w:szCs w:val="28"/>
          <w:rtl/>
          <w:lang w:bidi="ar-JO"/>
        </w:rPr>
        <w:t xml:space="preserve">) من إجمالي الائتمان المباشر الممنوح من البنك </w:t>
      </w:r>
      <w:r w:rsidRPr="00551F87">
        <w:rPr>
          <w:rFonts w:hint="cs"/>
          <w:sz w:val="28"/>
          <w:szCs w:val="28"/>
          <w:rtl/>
          <w:lang w:bidi="ar-JO"/>
        </w:rPr>
        <w:t>(فروع الأردن).</w:t>
      </w:r>
    </w:p>
    <w:p w:rsidR="00534D4A" w:rsidRPr="001A2FBD" w:rsidRDefault="002B53FB" w:rsidP="00A75FFD">
      <w:pPr>
        <w:pStyle w:val="ListParagraph"/>
        <w:numPr>
          <w:ilvl w:val="0"/>
          <w:numId w:val="24"/>
        </w:numPr>
        <w:bidi/>
        <w:ind w:left="-117" w:hanging="18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لا يجوز منح الائتمان على شكل جاري مدين مقابل تأمينات نقدية.</w:t>
      </w:r>
    </w:p>
    <w:p w:rsidR="00AB24EA" w:rsidRDefault="00631025" w:rsidP="00A75FFD">
      <w:pPr>
        <w:pStyle w:val="ListParagraph"/>
        <w:numPr>
          <w:ilvl w:val="0"/>
          <w:numId w:val="24"/>
        </w:numPr>
        <w:bidi/>
        <w:ind w:left="-117" w:hanging="18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لا يجوز منح أي ائتمان له طبيعة وصفة الجاري مدين تحت مسميات أخرى.</w:t>
      </w:r>
    </w:p>
    <w:p w:rsidR="00A220DB" w:rsidRPr="00A220DB" w:rsidRDefault="00A220DB" w:rsidP="00A220DB">
      <w:pPr>
        <w:pStyle w:val="ListParagraph"/>
        <w:numPr>
          <w:ilvl w:val="0"/>
          <w:numId w:val="24"/>
        </w:numPr>
        <w:bidi/>
        <w:ind w:left="-117" w:hanging="18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تحتسب النسبة أعلاه</w:t>
      </w:r>
      <w:r w:rsidRPr="003C0C57">
        <w:rPr>
          <w:rFonts w:hint="cs"/>
          <w:sz w:val="28"/>
          <w:szCs w:val="28"/>
          <w:rtl/>
          <w:lang w:bidi="ar-JO"/>
        </w:rPr>
        <w:t xml:space="preserve"> </w:t>
      </w:r>
      <w:r w:rsidRPr="004553B5">
        <w:rPr>
          <w:rFonts w:hint="cs"/>
          <w:sz w:val="28"/>
          <w:szCs w:val="28"/>
          <w:rtl/>
          <w:lang w:bidi="ar-JO"/>
        </w:rPr>
        <w:t>و</w:t>
      </w:r>
      <w:r>
        <w:rPr>
          <w:rFonts w:hint="cs"/>
          <w:sz w:val="28"/>
          <w:szCs w:val="28"/>
          <w:rtl/>
          <w:lang w:bidi="ar-JO"/>
        </w:rPr>
        <w:t>فقا ً لما ورد في الملحق رقم (3) من هذه التعليمات.</w:t>
      </w:r>
      <w:r w:rsidRPr="001250C9" w:rsidDel="004553B5">
        <w:rPr>
          <w:sz w:val="28"/>
          <w:szCs w:val="28"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A220DB" w:rsidRDefault="00A220DB" w:rsidP="00A220DB">
      <w:pPr>
        <w:pStyle w:val="ListParagraph"/>
        <w:bidi/>
        <w:ind w:left="-117"/>
        <w:jc w:val="both"/>
        <w:rPr>
          <w:sz w:val="28"/>
          <w:szCs w:val="28"/>
          <w:lang w:bidi="ar-JO"/>
        </w:rPr>
      </w:pPr>
    </w:p>
    <w:p w:rsidR="00D760F0" w:rsidRDefault="00D760F0" w:rsidP="00D760F0">
      <w:pPr>
        <w:pStyle w:val="ListParagraph"/>
        <w:bidi/>
        <w:ind w:left="-567" w:right="-720"/>
        <w:jc w:val="both"/>
        <w:rPr>
          <w:sz w:val="28"/>
          <w:szCs w:val="28"/>
          <w:lang w:bidi="ar-JO"/>
        </w:rPr>
      </w:pPr>
    </w:p>
    <w:p w:rsidR="007333DB" w:rsidRDefault="00364239" w:rsidP="00F94C60">
      <w:pPr>
        <w:pStyle w:val="Heading2"/>
        <w:rPr>
          <w:rtl/>
        </w:rPr>
      </w:pPr>
      <w:r>
        <w:rPr>
          <w:rFonts w:hint="cs"/>
          <w:rtl/>
        </w:rPr>
        <w:t>ثامناً</w:t>
      </w:r>
      <w:r w:rsidR="00D937B3" w:rsidRPr="00F94C60">
        <w:rPr>
          <w:rFonts w:hint="cs"/>
          <w:rtl/>
        </w:rPr>
        <w:t>: الحد الأقصى للائ</w:t>
      </w:r>
      <w:r w:rsidR="00F94C60" w:rsidRPr="00F94C60">
        <w:rPr>
          <w:rFonts w:hint="cs"/>
          <w:rtl/>
        </w:rPr>
        <w:t>تمان الممنوح لأكبر عشرة أشخاص من عملاء البنك في المملكة</w:t>
      </w:r>
    </w:p>
    <w:p w:rsidR="002C557F" w:rsidRDefault="00F94C60" w:rsidP="0073586C">
      <w:pPr>
        <w:pStyle w:val="ListParagraph"/>
        <w:numPr>
          <w:ilvl w:val="0"/>
          <w:numId w:val="25"/>
        </w:numPr>
        <w:bidi/>
        <w:spacing w:line="440" w:lineRule="atLeast"/>
        <w:ind w:left="-115" w:hanging="187"/>
        <w:jc w:val="both"/>
        <w:rPr>
          <w:sz w:val="28"/>
          <w:szCs w:val="28"/>
          <w:lang w:bidi="ar-JO"/>
        </w:rPr>
      </w:pPr>
      <w:r w:rsidRPr="00F94C60">
        <w:rPr>
          <w:rFonts w:hint="cs"/>
          <w:sz w:val="28"/>
          <w:szCs w:val="28"/>
          <w:rtl/>
          <w:lang w:bidi="ar-JO"/>
        </w:rPr>
        <w:t xml:space="preserve">يجب </w:t>
      </w:r>
      <w:r>
        <w:rPr>
          <w:rFonts w:hint="cs"/>
          <w:sz w:val="28"/>
          <w:szCs w:val="28"/>
          <w:rtl/>
          <w:lang w:bidi="ar-JO"/>
        </w:rPr>
        <w:t xml:space="preserve">أن لا تزيد نسبة الائتمان المباشر الممنوح لأكبر عشرة أشخاص من عملاء البنك الأردني </w:t>
      </w:r>
      <w:r w:rsidR="0073586C">
        <w:rPr>
          <w:rFonts w:hint="cs"/>
          <w:sz w:val="28"/>
          <w:szCs w:val="28"/>
          <w:rtl/>
          <w:lang w:bidi="ar-JO"/>
        </w:rPr>
        <w:t>(فروع الأردن)</w:t>
      </w:r>
      <w:r>
        <w:rPr>
          <w:rFonts w:hint="cs"/>
          <w:sz w:val="28"/>
          <w:szCs w:val="28"/>
          <w:rtl/>
          <w:lang w:bidi="ar-JO"/>
        </w:rPr>
        <w:t xml:space="preserve"> عن (35%) </w:t>
      </w:r>
      <w:r w:rsidR="002C557F">
        <w:rPr>
          <w:rFonts w:hint="cs"/>
          <w:sz w:val="28"/>
          <w:szCs w:val="28"/>
          <w:rtl/>
          <w:lang w:bidi="ar-JO"/>
        </w:rPr>
        <w:t xml:space="preserve">من </w:t>
      </w:r>
      <w:r>
        <w:rPr>
          <w:rFonts w:hint="cs"/>
          <w:sz w:val="28"/>
          <w:szCs w:val="28"/>
          <w:rtl/>
          <w:lang w:bidi="ar-JO"/>
        </w:rPr>
        <w:t xml:space="preserve">اجمالي الائتمان المباشر الممنوح من البنك </w:t>
      </w:r>
      <w:r w:rsidR="002C557F">
        <w:rPr>
          <w:rFonts w:hint="cs"/>
          <w:sz w:val="28"/>
          <w:szCs w:val="28"/>
          <w:rtl/>
          <w:lang w:bidi="ar-JO"/>
        </w:rPr>
        <w:t xml:space="preserve">الأردني </w:t>
      </w:r>
      <w:r w:rsidR="0073586C">
        <w:rPr>
          <w:rFonts w:hint="cs"/>
          <w:sz w:val="28"/>
          <w:szCs w:val="28"/>
          <w:rtl/>
          <w:lang w:bidi="ar-JO"/>
        </w:rPr>
        <w:t>(فروع الأردن)</w:t>
      </w:r>
      <w:r w:rsidR="00C71BE5">
        <w:rPr>
          <w:sz w:val="28"/>
          <w:szCs w:val="28"/>
          <w:lang w:bidi="ar-JO"/>
        </w:rPr>
        <w:t>.</w:t>
      </w:r>
    </w:p>
    <w:p w:rsidR="006954F9" w:rsidRPr="00A220DB" w:rsidRDefault="002C557F" w:rsidP="00A220DB">
      <w:pPr>
        <w:pStyle w:val="ListParagraph"/>
        <w:numPr>
          <w:ilvl w:val="0"/>
          <w:numId w:val="25"/>
        </w:numPr>
        <w:bidi/>
        <w:spacing w:line="440" w:lineRule="atLeast"/>
        <w:ind w:left="-115" w:hanging="187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يجب أن لا تزيد نسبة الائتمان المباشر الممنوح لأكبر عشرة اشخاص من عملاء البنك الأجنبي في المملكة عن (70%) من اجمالي الائتمان المباشر المم</w:t>
      </w:r>
      <w:r w:rsidR="000773A8">
        <w:rPr>
          <w:rFonts w:hint="cs"/>
          <w:sz w:val="28"/>
          <w:szCs w:val="28"/>
          <w:rtl/>
          <w:lang w:bidi="ar-JO"/>
        </w:rPr>
        <w:t>نوح من البنك الأجنبي في المملكة</w:t>
      </w:r>
      <w:r w:rsidR="000773A8">
        <w:rPr>
          <w:sz w:val="28"/>
          <w:szCs w:val="28"/>
          <w:lang w:bidi="ar-JO"/>
        </w:rPr>
        <w:t>.</w:t>
      </w:r>
      <w:r w:rsidR="00F94C60">
        <w:rPr>
          <w:rFonts w:hint="cs"/>
          <w:sz w:val="28"/>
          <w:szCs w:val="28"/>
          <w:rtl/>
          <w:lang w:bidi="ar-JO"/>
        </w:rPr>
        <w:t xml:space="preserve"> </w:t>
      </w:r>
    </w:p>
    <w:p w:rsidR="006954F9" w:rsidRDefault="006954F9" w:rsidP="00A220DB">
      <w:pPr>
        <w:pStyle w:val="ListParagraph"/>
        <w:numPr>
          <w:ilvl w:val="0"/>
          <w:numId w:val="25"/>
        </w:numPr>
        <w:bidi/>
        <w:ind w:left="-117" w:hanging="18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تحتسب النسبة أعلاه</w:t>
      </w:r>
      <w:r w:rsidR="003C3B27" w:rsidRPr="003C3B27">
        <w:rPr>
          <w:rFonts w:hint="cs"/>
          <w:sz w:val="28"/>
          <w:szCs w:val="28"/>
          <w:rtl/>
          <w:lang w:bidi="ar-JO"/>
        </w:rPr>
        <w:t xml:space="preserve"> </w:t>
      </w:r>
      <w:r w:rsidR="003C3B27" w:rsidRPr="004553B5">
        <w:rPr>
          <w:rFonts w:hint="cs"/>
          <w:sz w:val="28"/>
          <w:szCs w:val="28"/>
          <w:rtl/>
          <w:lang w:bidi="ar-JO"/>
        </w:rPr>
        <w:t>و</w:t>
      </w:r>
      <w:r w:rsidR="003C3B27">
        <w:rPr>
          <w:rFonts w:hint="cs"/>
          <w:sz w:val="28"/>
          <w:szCs w:val="28"/>
          <w:rtl/>
          <w:lang w:bidi="ar-JO"/>
        </w:rPr>
        <w:t>فقا ً لما ورد في الملحق رقم (3)</w:t>
      </w:r>
      <w:r w:rsidR="00A220DB">
        <w:rPr>
          <w:rFonts w:hint="cs"/>
          <w:sz w:val="28"/>
          <w:szCs w:val="28"/>
          <w:rtl/>
          <w:lang w:bidi="ar-JO"/>
        </w:rPr>
        <w:t xml:space="preserve"> في هذه التعليمات</w:t>
      </w:r>
      <w:r w:rsidR="003C3B27">
        <w:rPr>
          <w:rFonts w:hint="cs"/>
          <w:sz w:val="28"/>
          <w:szCs w:val="28"/>
          <w:rtl/>
          <w:lang w:bidi="ar-JO"/>
        </w:rPr>
        <w:t>.</w:t>
      </w:r>
    </w:p>
    <w:p w:rsidR="002C557F" w:rsidRPr="00A220DB" w:rsidRDefault="002C557F" w:rsidP="00A220DB">
      <w:pPr>
        <w:bidi/>
        <w:jc w:val="both"/>
        <w:rPr>
          <w:sz w:val="28"/>
          <w:szCs w:val="28"/>
          <w:rtl/>
          <w:lang w:bidi="ar-JO"/>
        </w:rPr>
      </w:pPr>
    </w:p>
    <w:p w:rsidR="00E1356E" w:rsidRPr="00F94C60" w:rsidRDefault="00E1356E" w:rsidP="00E1356E">
      <w:pPr>
        <w:pStyle w:val="ListParagraph"/>
        <w:bidi/>
        <w:ind w:left="-27"/>
        <w:jc w:val="both"/>
        <w:rPr>
          <w:sz w:val="28"/>
          <w:szCs w:val="28"/>
          <w:lang w:bidi="ar-JO"/>
        </w:rPr>
      </w:pPr>
    </w:p>
    <w:p w:rsidR="002C01DD" w:rsidRDefault="00364239" w:rsidP="00364239">
      <w:pPr>
        <w:pStyle w:val="ListParagraph"/>
        <w:bidi/>
        <w:ind w:left="-567" w:right="-720"/>
        <w:jc w:val="both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تاسعا</w:t>
      </w:r>
      <w:r w:rsidR="00D7331F">
        <w:rPr>
          <w:rFonts w:hint="cs"/>
          <w:b/>
          <w:bCs/>
          <w:sz w:val="28"/>
          <w:szCs w:val="28"/>
          <w:u w:val="single"/>
          <w:rtl/>
          <w:lang w:bidi="ar-JO"/>
        </w:rPr>
        <w:t>ً</w:t>
      </w:r>
      <w:r w:rsidR="00CC6FB2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الحدود القصوى ل</w:t>
      </w:r>
      <w:r w:rsidR="00181B87" w:rsidRPr="00CB693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لتعرضات تجاه </w:t>
      </w:r>
      <w:r w:rsidR="00807C8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الأطراف </w:t>
      </w:r>
      <w:r w:rsidR="00881EC2">
        <w:rPr>
          <w:rFonts w:hint="cs"/>
          <w:b/>
          <w:bCs/>
          <w:sz w:val="28"/>
          <w:szCs w:val="28"/>
          <w:u w:val="single"/>
          <w:rtl/>
          <w:lang w:bidi="ar-JO"/>
        </w:rPr>
        <w:t>ذو</w:t>
      </w:r>
      <w:r w:rsidR="008D15F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العلاقة مع البنك</w:t>
      </w:r>
    </w:p>
    <w:p w:rsidR="00364239" w:rsidRPr="00364239" w:rsidRDefault="00364239" w:rsidP="00364239">
      <w:pPr>
        <w:pStyle w:val="ListParagraph"/>
        <w:bidi/>
        <w:ind w:left="-567" w:right="-720"/>
        <w:jc w:val="both"/>
        <w:rPr>
          <w:b/>
          <w:bCs/>
          <w:sz w:val="28"/>
          <w:szCs w:val="28"/>
          <w:u w:val="single"/>
          <w:rtl/>
          <w:lang w:bidi="ar-JO"/>
        </w:rPr>
      </w:pPr>
    </w:p>
    <w:p w:rsidR="00F71ADB" w:rsidRDefault="007D7C84" w:rsidP="00A75FFD">
      <w:pPr>
        <w:pStyle w:val="ListParagraph"/>
        <w:numPr>
          <w:ilvl w:val="0"/>
          <w:numId w:val="26"/>
        </w:numPr>
        <w:bidi/>
        <w:ind w:left="-117" w:hanging="270"/>
        <w:jc w:val="both"/>
        <w:rPr>
          <w:sz w:val="28"/>
          <w:szCs w:val="28"/>
          <w:lang w:bidi="ar-JO"/>
        </w:rPr>
      </w:pPr>
      <w:r w:rsidRPr="007B78C1">
        <w:rPr>
          <w:rFonts w:hint="cs"/>
          <w:sz w:val="28"/>
          <w:szCs w:val="28"/>
          <w:rtl/>
          <w:lang w:bidi="ar-JO"/>
        </w:rPr>
        <w:t>يجب أن لا يزيد الحد الأقصى للتعرض تجاه عضو</w:t>
      </w:r>
      <w:r w:rsidR="007E5FD2">
        <w:rPr>
          <w:rFonts w:hint="cs"/>
          <w:sz w:val="28"/>
          <w:szCs w:val="28"/>
          <w:rtl/>
          <w:lang w:bidi="ar-JO"/>
        </w:rPr>
        <w:t xml:space="preserve"> مجلس إدارة البنك عن ما نسبته (</w:t>
      </w:r>
      <w:r w:rsidR="007E5FD2">
        <w:rPr>
          <w:sz w:val="28"/>
          <w:szCs w:val="28"/>
          <w:lang w:bidi="ar-JO"/>
        </w:rPr>
        <w:t>%5</w:t>
      </w:r>
      <w:r w:rsidRPr="007B78C1">
        <w:rPr>
          <w:rFonts w:hint="cs"/>
          <w:sz w:val="28"/>
          <w:szCs w:val="28"/>
          <w:rtl/>
          <w:lang w:bidi="ar-JO"/>
        </w:rPr>
        <w:t>) من قاعدة رأس المال.</w:t>
      </w:r>
      <w:r w:rsidR="007B78C1" w:rsidRPr="007B78C1">
        <w:rPr>
          <w:rFonts w:hint="cs"/>
          <w:sz w:val="28"/>
          <w:szCs w:val="28"/>
          <w:rtl/>
          <w:lang w:bidi="ar-JO"/>
        </w:rPr>
        <w:t xml:space="preserve"> </w:t>
      </w:r>
    </w:p>
    <w:p w:rsidR="007D7C84" w:rsidRDefault="007B78C1" w:rsidP="00A75FFD">
      <w:pPr>
        <w:pStyle w:val="ListParagraph"/>
        <w:numPr>
          <w:ilvl w:val="0"/>
          <w:numId w:val="26"/>
        </w:numPr>
        <w:bidi/>
        <w:ind w:left="-117" w:hanging="270"/>
        <w:jc w:val="both"/>
        <w:rPr>
          <w:sz w:val="28"/>
          <w:szCs w:val="28"/>
          <w:lang w:bidi="ar-JO"/>
        </w:rPr>
      </w:pPr>
      <w:r w:rsidRPr="007B78C1">
        <w:rPr>
          <w:rFonts w:hint="cs"/>
          <w:sz w:val="28"/>
          <w:szCs w:val="28"/>
          <w:rtl/>
          <w:lang w:bidi="ar-JO"/>
        </w:rPr>
        <w:t xml:space="preserve"> </w:t>
      </w:r>
      <w:r w:rsidR="007D7C84" w:rsidRPr="00F71ADB">
        <w:rPr>
          <w:rFonts w:hint="cs"/>
          <w:sz w:val="28"/>
          <w:szCs w:val="28"/>
          <w:rtl/>
          <w:lang w:bidi="ar-JO"/>
        </w:rPr>
        <w:t>يجب أن لا يزيد الحد الأقصى للتعرض تجاه عضو مجلس إدارة الشركة التابعة للبنك عن ما نسبته (</w:t>
      </w:r>
      <w:r w:rsidR="007E5FD2" w:rsidRPr="00F71ADB">
        <w:rPr>
          <w:sz w:val="28"/>
          <w:szCs w:val="28"/>
          <w:lang w:bidi="ar-JO"/>
        </w:rPr>
        <w:t>%5</w:t>
      </w:r>
      <w:r w:rsidR="007D7C84" w:rsidRPr="00F71ADB">
        <w:rPr>
          <w:rFonts w:hint="cs"/>
          <w:sz w:val="28"/>
          <w:szCs w:val="28"/>
          <w:rtl/>
          <w:lang w:bidi="ar-JO"/>
        </w:rPr>
        <w:t>) من قاعدة رأس المال.</w:t>
      </w:r>
    </w:p>
    <w:p w:rsidR="007D7C84" w:rsidRDefault="001C2022" w:rsidP="00A75FFD">
      <w:pPr>
        <w:pStyle w:val="ListParagraph"/>
        <w:numPr>
          <w:ilvl w:val="0"/>
          <w:numId w:val="26"/>
        </w:numPr>
        <w:bidi/>
        <w:ind w:left="-117" w:hanging="270"/>
        <w:jc w:val="both"/>
        <w:rPr>
          <w:sz w:val="28"/>
          <w:szCs w:val="28"/>
          <w:lang w:bidi="ar-JO"/>
        </w:rPr>
      </w:pPr>
      <w:r w:rsidRPr="00F71ADB">
        <w:rPr>
          <w:rFonts w:hint="cs"/>
          <w:sz w:val="28"/>
          <w:szCs w:val="28"/>
          <w:rtl/>
          <w:lang w:bidi="ar-JO"/>
        </w:rPr>
        <w:t xml:space="preserve">يجب أن لا يزيد الحد الأقصى للتعرض تجاه عضو مجلس </w:t>
      </w:r>
      <w:r w:rsidR="00B75632" w:rsidRPr="00F71ADB">
        <w:rPr>
          <w:rFonts w:hint="cs"/>
          <w:sz w:val="28"/>
          <w:szCs w:val="28"/>
          <w:rtl/>
          <w:lang w:bidi="ar-JO"/>
        </w:rPr>
        <w:t>إدارة البنك</w:t>
      </w:r>
      <w:r w:rsidRPr="00F71ADB">
        <w:rPr>
          <w:rFonts w:hint="cs"/>
          <w:sz w:val="28"/>
          <w:szCs w:val="28"/>
          <w:rtl/>
          <w:lang w:bidi="ar-JO"/>
        </w:rPr>
        <w:t xml:space="preserve"> و</w:t>
      </w:r>
      <w:r w:rsidR="00881EC2">
        <w:rPr>
          <w:rFonts w:hint="cs"/>
          <w:sz w:val="28"/>
          <w:szCs w:val="28"/>
          <w:rtl/>
          <w:lang w:bidi="ar-JO"/>
        </w:rPr>
        <w:t>ذو</w:t>
      </w:r>
      <w:r w:rsidRPr="00F71ADB">
        <w:rPr>
          <w:rFonts w:hint="cs"/>
          <w:sz w:val="28"/>
          <w:szCs w:val="28"/>
          <w:rtl/>
          <w:lang w:bidi="ar-JO"/>
        </w:rPr>
        <w:t xml:space="preserve"> الصلة </w:t>
      </w:r>
      <w:r w:rsidR="00B75632" w:rsidRPr="00F71ADB">
        <w:rPr>
          <w:rFonts w:hint="cs"/>
          <w:sz w:val="28"/>
          <w:szCs w:val="28"/>
          <w:rtl/>
          <w:lang w:bidi="ar-JO"/>
        </w:rPr>
        <w:t>به بما</w:t>
      </w:r>
      <w:r w:rsidR="000915E9" w:rsidRPr="00F71ADB">
        <w:rPr>
          <w:rFonts w:hint="cs"/>
          <w:sz w:val="28"/>
          <w:szCs w:val="28"/>
          <w:rtl/>
          <w:lang w:bidi="ar-JO"/>
        </w:rPr>
        <w:t xml:space="preserve"> فيه الائتمان الممنوح بكفالة العضو </w:t>
      </w:r>
      <w:r w:rsidR="007E5FD2" w:rsidRPr="00F71ADB">
        <w:rPr>
          <w:rFonts w:hint="cs"/>
          <w:sz w:val="28"/>
          <w:szCs w:val="28"/>
          <w:rtl/>
          <w:lang w:bidi="ar-JO"/>
        </w:rPr>
        <w:t>عن ما نسبته (</w:t>
      </w:r>
      <w:r w:rsidR="007E5FD2" w:rsidRPr="00F71ADB">
        <w:rPr>
          <w:sz w:val="28"/>
          <w:szCs w:val="28"/>
          <w:lang w:bidi="ar-JO"/>
        </w:rPr>
        <w:t>%10</w:t>
      </w:r>
      <w:r w:rsidRPr="00F71ADB">
        <w:rPr>
          <w:rFonts w:hint="cs"/>
          <w:sz w:val="28"/>
          <w:szCs w:val="28"/>
          <w:rtl/>
          <w:lang w:bidi="ar-JO"/>
        </w:rPr>
        <w:t>) من قاعدة رأس المال.</w:t>
      </w:r>
    </w:p>
    <w:p w:rsidR="001C2022" w:rsidRDefault="001C2022" w:rsidP="00A75FFD">
      <w:pPr>
        <w:pStyle w:val="ListParagraph"/>
        <w:numPr>
          <w:ilvl w:val="0"/>
          <w:numId w:val="26"/>
        </w:numPr>
        <w:bidi/>
        <w:ind w:left="-117" w:hanging="270"/>
        <w:jc w:val="both"/>
        <w:rPr>
          <w:sz w:val="28"/>
          <w:szCs w:val="28"/>
          <w:lang w:bidi="ar-JO"/>
        </w:rPr>
      </w:pPr>
      <w:r w:rsidRPr="00F71ADB">
        <w:rPr>
          <w:rFonts w:hint="cs"/>
          <w:sz w:val="28"/>
          <w:szCs w:val="28"/>
          <w:rtl/>
          <w:lang w:bidi="ar-JO"/>
        </w:rPr>
        <w:t>يجب أن لا يزيد الحد الأقصى للتعرض تجاه عضو مجلس إدارة الشركة التابعة و</w:t>
      </w:r>
      <w:r w:rsidR="00881EC2">
        <w:rPr>
          <w:rFonts w:hint="cs"/>
          <w:sz w:val="28"/>
          <w:szCs w:val="28"/>
          <w:rtl/>
          <w:lang w:bidi="ar-JO"/>
        </w:rPr>
        <w:t>ذو</w:t>
      </w:r>
      <w:r w:rsidRPr="00F71ADB">
        <w:rPr>
          <w:rFonts w:hint="cs"/>
          <w:sz w:val="28"/>
          <w:szCs w:val="28"/>
          <w:rtl/>
          <w:lang w:bidi="ar-JO"/>
        </w:rPr>
        <w:t xml:space="preserve"> الصلة </w:t>
      </w:r>
      <w:r w:rsidR="00B75632" w:rsidRPr="00F71ADB">
        <w:rPr>
          <w:rFonts w:hint="cs"/>
          <w:sz w:val="28"/>
          <w:szCs w:val="28"/>
          <w:rtl/>
          <w:lang w:bidi="ar-JO"/>
        </w:rPr>
        <w:t>به بما</w:t>
      </w:r>
      <w:r w:rsidR="000915E9" w:rsidRPr="00F71ADB">
        <w:rPr>
          <w:rFonts w:hint="cs"/>
          <w:sz w:val="28"/>
          <w:szCs w:val="28"/>
          <w:rtl/>
          <w:lang w:bidi="ar-JO"/>
        </w:rPr>
        <w:t xml:space="preserve"> فيه الائتمان الممنوح بكفالة العضو </w:t>
      </w:r>
      <w:r w:rsidR="004C402D" w:rsidRPr="00F71ADB">
        <w:rPr>
          <w:rFonts w:hint="cs"/>
          <w:sz w:val="28"/>
          <w:szCs w:val="28"/>
          <w:rtl/>
          <w:lang w:bidi="ar-JO"/>
        </w:rPr>
        <w:t>عن ما نسبته (</w:t>
      </w:r>
      <w:r w:rsidR="004C402D" w:rsidRPr="00F71ADB">
        <w:rPr>
          <w:sz w:val="28"/>
          <w:szCs w:val="28"/>
          <w:lang w:bidi="ar-JO"/>
        </w:rPr>
        <w:t>(%10</w:t>
      </w:r>
      <w:r w:rsidRPr="00F71ADB">
        <w:rPr>
          <w:rFonts w:hint="cs"/>
          <w:sz w:val="28"/>
          <w:szCs w:val="28"/>
          <w:rtl/>
          <w:lang w:bidi="ar-JO"/>
        </w:rPr>
        <w:t xml:space="preserve"> من قاعدة رأس المال.</w:t>
      </w:r>
    </w:p>
    <w:p w:rsidR="00CA60FB" w:rsidRDefault="00CA60FB" w:rsidP="00A75FFD">
      <w:pPr>
        <w:pStyle w:val="ListParagraph"/>
        <w:numPr>
          <w:ilvl w:val="0"/>
          <w:numId w:val="26"/>
        </w:numPr>
        <w:bidi/>
        <w:ind w:left="-117" w:hanging="270"/>
        <w:jc w:val="both"/>
        <w:rPr>
          <w:sz w:val="28"/>
          <w:szCs w:val="28"/>
          <w:lang w:bidi="ar-JO"/>
        </w:rPr>
      </w:pPr>
      <w:r w:rsidRPr="00F71ADB">
        <w:rPr>
          <w:rFonts w:hint="cs"/>
          <w:sz w:val="28"/>
          <w:szCs w:val="28"/>
          <w:rtl/>
          <w:lang w:bidi="ar-JO"/>
        </w:rPr>
        <w:lastRenderedPageBreak/>
        <w:t>يجب أن لا يزيد الحد الأقصى لإجمالي التعرضات تجاه أعضاء مجلس إدارة البنك و</w:t>
      </w:r>
      <w:r w:rsidR="00D26EDE" w:rsidRPr="00F71ADB">
        <w:rPr>
          <w:rFonts w:hint="cs"/>
          <w:sz w:val="28"/>
          <w:szCs w:val="28"/>
          <w:rtl/>
          <w:lang w:bidi="ar-JO"/>
        </w:rPr>
        <w:t xml:space="preserve">أعضاء مجلس إدارات </w:t>
      </w:r>
      <w:r w:rsidRPr="00F71ADB">
        <w:rPr>
          <w:rFonts w:hint="cs"/>
          <w:sz w:val="28"/>
          <w:szCs w:val="28"/>
          <w:rtl/>
          <w:lang w:bidi="ar-JO"/>
        </w:rPr>
        <w:t>الشركات التابعة للبنك مجتمعين عن ما نسبته (</w:t>
      </w:r>
      <w:r w:rsidR="00A46BEF" w:rsidRPr="00F71ADB">
        <w:rPr>
          <w:sz w:val="28"/>
          <w:szCs w:val="28"/>
          <w:lang w:bidi="ar-JO"/>
        </w:rPr>
        <w:t>%25</w:t>
      </w:r>
      <w:r w:rsidRPr="00F71ADB">
        <w:rPr>
          <w:rFonts w:hint="cs"/>
          <w:sz w:val="28"/>
          <w:szCs w:val="28"/>
          <w:rtl/>
          <w:lang w:bidi="ar-JO"/>
        </w:rPr>
        <w:t>) من قاعدة رأس المال.</w:t>
      </w:r>
    </w:p>
    <w:p w:rsidR="006233BB" w:rsidRDefault="00EF1C49" w:rsidP="003E665D">
      <w:pPr>
        <w:pStyle w:val="ListParagraph"/>
        <w:numPr>
          <w:ilvl w:val="0"/>
          <w:numId w:val="26"/>
        </w:numPr>
        <w:bidi/>
        <w:ind w:left="-117" w:hanging="270"/>
        <w:jc w:val="both"/>
        <w:rPr>
          <w:sz w:val="28"/>
          <w:szCs w:val="28"/>
          <w:lang w:bidi="ar-JO"/>
        </w:rPr>
      </w:pPr>
      <w:r w:rsidRPr="00F71ADB">
        <w:rPr>
          <w:rFonts w:hint="cs"/>
          <w:sz w:val="28"/>
          <w:szCs w:val="28"/>
          <w:rtl/>
          <w:lang w:bidi="ar-JO"/>
        </w:rPr>
        <w:t xml:space="preserve">يجب أن لا يزيد الحد الأقصى لإجمالي التعرضات </w:t>
      </w:r>
      <w:r w:rsidR="003E665D">
        <w:rPr>
          <w:rFonts w:hint="cs"/>
          <w:sz w:val="28"/>
          <w:szCs w:val="28"/>
          <w:rtl/>
          <w:lang w:bidi="ar-JO"/>
        </w:rPr>
        <w:t xml:space="preserve">تجاه </w:t>
      </w:r>
      <w:r w:rsidRPr="00F71ADB">
        <w:rPr>
          <w:rFonts w:hint="cs"/>
          <w:sz w:val="28"/>
          <w:szCs w:val="28"/>
          <w:rtl/>
          <w:lang w:bidi="ar-JO"/>
        </w:rPr>
        <w:t>أعضا</w:t>
      </w:r>
      <w:r w:rsidR="00D26EDE" w:rsidRPr="00F71ADB">
        <w:rPr>
          <w:rFonts w:hint="cs"/>
          <w:sz w:val="28"/>
          <w:szCs w:val="28"/>
          <w:rtl/>
          <w:lang w:bidi="ar-JO"/>
        </w:rPr>
        <w:t xml:space="preserve">ء مجلس إدارة البنك وأعضاء مجلس إدارات </w:t>
      </w:r>
      <w:r w:rsidR="006233BB" w:rsidRPr="00F71ADB">
        <w:rPr>
          <w:rFonts w:hint="cs"/>
          <w:sz w:val="28"/>
          <w:szCs w:val="28"/>
          <w:rtl/>
          <w:lang w:bidi="ar-JO"/>
        </w:rPr>
        <w:t>الشركات التابعة و</w:t>
      </w:r>
      <w:r w:rsidR="00881EC2">
        <w:rPr>
          <w:rFonts w:hint="cs"/>
          <w:sz w:val="28"/>
          <w:szCs w:val="28"/>
          <w:rtl/>
          <w:lang w:bidi="ar-JO"/>
        </w:rPr>
        <w:t>ذو</w:t>
      </w:r>
      <w:r w:rsidR="006233BB" w:rsidRPr="00F71ADB">
        <w:rPr>
          <w:rFonts w:hint="cs"/>
          <w:sz w:val="28"/>
          <w:szCs w:val="28"/>
          <w:rtl/>
          <w:lang w:bidi="ar-JO"/>
        </w:rPr>
        <w:t xml:space="preserve"> الصلة بهم مجتمعين </w:t>
      </w:r>
      <w:r w:rsidR="0004363D" w:rsidRPr="00F71ADB">
        <w:rPr>
          <w:rFonts w:hint="cs"/>
          <w:sz w:val="28"/>
          <w:szCs w:val="28"/>
          <w:rtl/>
          <w:lang w:bidi="ar-JO"/>
        </w:rPr>
        <w:t xml:space="preserve">عن </w:t>
      </w:r>
      <w:r w:rsidR="00A46BEF" w:rsidRPr="00F71ADB">
        <w:rPr>
          <w:rFonts w:hint="cs"/>
          <w:sz w:val="28"/>
          <w:szCs w:val="28"/>
          <w:rtl/>
          <w:lang w:bidi="ar-JO"/>
        </w:rPr>
        <w:t xml:space="preserve">ما نسبته </w:t>
      </w:r>
      <w:r w:rsidR="00A46BEF" w:rsidRPr="00F71ADB">
        <w:rPr>
          <w:sz w:val="28"/>
          <w:szCs w:val="28"/>
          <w:lang w:bidi="ar-JO"/>
        </w:rPr>
        <w:t>%50)</w:t>
      </w:r>
      <w:r w:rsidR="006233BB" w:rsidRPr="00F71ADB">
        <w:rPr>
          <w:rFonts w:hint="cs"/>
          <w:sz w:val="28"/>
          <w:szCs w:val="28"/>
          <w:rtl/>
          <w:lang w:bidi="ar-JO"/>
        </w:rPr>
        <w:t>) من قاعدة رأس المال.</w:t>
      </w:r>
    </w:p>
    <w:p w:rsidR="006233BB" w:rsidRDefault="006233BB" w:rsidP="004D4607">
      <w:pPr>
        <w:pStyle w:val="ListParagraph"/>
        <w:numPr>
          <w:ilvl w:val="0"/>
          <w:numId w:val="26"/>
        </w:numPr>
        <w:bidi/>
        <w:ind w:left="-117" w:hanging="270"/>
        <w:jc w:val="both"/>
        <w:rPr>
          <w:sz w:val="28"/>
          <w:szCs w:val="28"/>
          <w:lang w:bidi="ar-JO"/>
        </w:rPr>
      </w:pPr>
      <w:r w:rsidRPr="00F71ADB">
        <w:rPr>
          <w:rFonts w:hint="cs"/>
          <w:sz w:val="27"/>
          <w:szCs w:val="27"/>
          <w:rtl/>
          <w:lang w:bidi="ar-JO"/>
        </w:rPr>
        <w:t xml:space="preserve">يجب ان لا يزيد الحد الأقصى </w:t>
      </w:r>
      <w:r w:rsidR="004F760F" w:rsidRPr="00F71ADB">
        <w:rPr>
          <w:rFonts w:hint="cs"/>
          <w:sz w:val="27"/>
          <w:szCs w:val="27"/>
          <w:rtl/>
          <w:lang w:bidi="ar-JO"/>
        </w:rPr>
        <w:t>للائتمان الممنوح</w:t>
      </w:r>
      <w:r w:rsidRPr="00F71ADB">
        <w:rPr>
          <w:rFonts w:hint="cs"/>
          <w:sz w:val="27"/>
          <w:szCs w:val="27"/>
          <w:rtl/>
          <w:lang w:bidi="ar-JO"/>
        </w:rPr>
        <w:t xml:space="preserve"> </w:t>
      </w:r>
      <w:r w:rsidR="004F760F" w:rsidRPr="00F71ADB">
        <w:rPr>
          <w:rFonts w:hint="cs"/>
          <w:sz w:val="27"/>
          <w:szCs w:val="27"/>
          <w:rtl/>
          <w:lang w:bidi="ar-JO"/>
        </w:rPr>
        <w:t>ل</w:t>
      </w:r>
      <w:r w:rsidR="00A83070">
        <w:rPr>
          <w:rFonts w:hint="cs"/>
          <w:sz w:val="27"/>
          <w:szCs w:val="27"/>
          <w:rtl/>
          <w:lang w:bidi="ar-JO"/>
        </w:rPr>
        <w:t>لشركة التابعة للبنك (وأي شركات أخرى تابعة لها بشكل مباشر أو غير مباشر)</w:t>
      </w:r>
      <w:r w:rsidR="00364239">
        <w:rPr>
          <w:rFonts w:hint="cs"/>
          <w:sz w:val="27"/>
          <w:szCs w:val="27"/>
          <w:rtl/>
          <w:lang w:bidi="ar-JO"/>
        </w:rPr>
        <w:t>عن ما نسبته (</w:t>
      </w:r>
      <w:r w:rsidR="004D4607">
        <w:rPr>
          <w:rFonts w:hint="cs"/>
          <w:sz w:val="27"/>
          <w:szCs w:val="27"/>
          <w:rtl/>
          <w:lang w:bidi="ar-JO"/>
        </w:rPr>
        <w:t xml:space="preserve">20%) </w:t>
      </w:r>
      <w:r w:rsidRPr="00F71ADB">
        <w:rPr>
          <w:rFonts w:hint="cs"/>
          <w:sz w:val="27"/>
          <w:szCs w:val="27"/>
          <w:rtl/>
          <w:lang w:bidi="ar-JO"/>
        </w:rPr>
        <w:t xml:space="preserve">من </w:t>
      </w:r>
      <w:r w:rsidR="00A83070">
        <w:rPr>
          <w:rFonts w:hint="cs"/>
          <w:sz w:val="27"/>
          <w:szCs w:val="27"/>
          <w:rtl/>
          <w:lang w:bidi="ar-JO"/>
        </w:rPr>
        <w:t xml:space="preserve">رأسمال الشركة </w:t>
      </w:r>
      <w:r w:rsidR="003C52EB">
        <w:rPr>
          <w:rFonts w:hint="cs"/>
          <w:sz w:val="27"/>
          <w:szCs w:val="27"/>
          <w:rtl/>
          <w:lang w:bidi="ar-JO"/>
        </w:rPr>
        <w:t xml:space="preserve">التابعة </w:t>
      </w:r>
      <w:r w:rsidR="00A83070">
        <w:rPr>
          <w:rFonts w:hint="cs"/>
          <w:sz w:val="27"/>
          <w:szCs w:val="27"/>
          <w:rtl/>
          <w:lang w:bidi="ar-JO"/>
        </w:rPr>
        <w:t>المُكتتب به</w:t>
      </w:r>
      <w:r w:rsidR="00E56F5A" w:rsidRPr="00F71ADB">
        <w:rPr>
          <w:rFonts w:hint="cs"/>
          <w:sz w:val="27"/>
          <w:szCs w:val="27"/>
          <w:rtl/>
          <w:lang w:bidi="ar-JO"/>
        </w:rPr>
        <w:t>، ويُحظر على البنك أن يقوم بضمان أي ائتمان ممنوح لهذه الشركات من بنوك أخرى</w:t>
      </w:r>
      <w:r w:rsidRPr="00F71ADB">
        <w:rPr>
          <w:rFonts w:hint="cs"/>
          <w:sz w:val="27"/>
          <w:szCs w:val="27"/>
          <w:rtl/>
          <w:lang w:bidi="ar-JO"/>
        </w:rPr>
        <w:t>.</w:t>
      </w:r>
    </w:p>
    <w:p w:rsidR="00CB09FF" w:rsidRDefault="006233BB" w:rsidP="00A75FFD">
      <w:pPr>
        <w:pStyle w:val="ListParagraph"/>
        <w:numPr>
          <w:ilvl w:val="0"/>
          <w:numId w:val="26"/>
        </w:numPr>
        <w:bidi/>
        <w:ind w:left="-117" w:hanging="270"/>
        <w:jc w:val="both"/>
        <w:rPr>
          <w:sz w:val="28"/>
          <w:szCs w:val="28"/>
          <w:lang w:bidi="ar-JO"/>
        </w:rPr>
      </w:pPr>
      <w:r w:rsidRPr="00F71ADB">
        <w:rPr>
          <w:rFonts w:hint="cs"/>
          <w:sz w:val="28"/>
          <w:szCs w:val="28"/>
          <w:rtl/>
          <w:lang w:bidi="ar-JO"/>
        </w:rPr>
        <w:t>يجب أن لا يزيد الحد الأقصى للائتمان الممنوح للمدراء العامين ونوابهم ومساعديهم ومستشاريهم والمدراء التنفيذي</w:t>
      </w:r>
      <w:r w:rsidR="003C52EB">
        <w:rPr>
          <w:rFonts w:hint="cs"/>
          <w:sz w:val="28"/>
          <w:szCs w:val="28"/>
          <w:rtl/>
          <w:lang w:bidi="ar-JO"/>
        </w:rPr>
        <w:t>ي</w:t>
      </w:r>
      <w:r w:rsidRPr="00F71ADB">
        <w:rPr>
          <w:rFonts w:hint="cs"/>
          <w:sz w:val="28"/>
          <w:szCs w:val="28"/>
          <w:rtl/>
          <w:lang w:bidi="ar-JO"/>
        </w:rPr>
        <w:t>ن ومن في حكمهم في البنك أو في أي شركة تابعة للبنك عن (70) ضعف الراتب الشهري فقط (بدون علاوات</w:t>
      </w:r>
      <w:r w:rsidR="00064CD9" w:rsidRPr="00F71ADB">
        <w:rPr>
          <w:rFonts w:hint="cs"/>
          <w:sz w:val="28"/>
          <w:szCs w:val="28"/>
          <w:rtl/>
          <w:lang w:bidi="ar-JO"/>
        </w:rPr>
        <w:t>،</w:t>
      </w:r>
      <w:r w:rsidRPr="00F71ADB">
        <w:rPr>
          <w:rFonts w:hint="cs"/>
          <w:sz w:val="28"/>
          <w:szCs w:val="28"/>
          <w:rtl/>
          <w:lang w:bidi="ar-JO"/>
        </w:rPr>
        <w:t xml:space="preserve"> مكافآت</w:t>
      </w:r>
      <w:r w:rsidR="00064CD9" w:rsidRPr="00F71ADB">
        <w:rPr>
          <w:rFonts w:hint="cs"/>
          <w:sz w:val="28"/>
          <w:szCs w:val="28"/>
          <w:rtl/>
          <w:lang w:bidi="ar-JO"/>
        </w:rPr>
        <w:t>، أ</w:t>
      </w:r>
      <w:r w:rsidRPr="00F71ADB">
        <w:rPr>
          <w:rFonts w:hint="cs"/>
          <w:sz w:val="28"/>
          <w:szCs w:val="28"/>
          <w:rtl/>
          <w:lang w:bidi="ar-JO"/>
        </w:rPr>
        <w:t>و أي منافع أخرى)</w:t>
      </w:r>
      <w:r w:rsidR="00525B6B" w:rsidRPr="00F71ADB">
        <w:rPr>
          <w:rFonts w:hint="cs"/>
          <w:sz w:val="28"/>
          <w:szCs w:val="28"/>
          <w:rtl/>
          <w:lang w:bidi="ar-JO"/>
        </w:rPr>
        <w:t xml:space="preserve"> ولكافة الغايات وبموافقة مجلس إدارة البنك المسبقة ووفقاً لسياسات البنك </w:t>
      </w:r>
      <w:r w:rsidR="00705862" w:rsidRPr="00F71ADB">
        <w:rPr>
          <w:rFonts w:hint="cs"/>
          <w:sz w:val="28"/>
          <w:szCs w:val="28"/>
          <w:rtl/>
          <w:lang w:bidi="ar-JO"/>
        </w:rPr>
        <w:t xml:space="preserve">و </w:t>
      </w:r>
      <w:r w:rsidR="00525B6B" w:rsidRPr="00F71ADB">
        <w:rPr>
          <w:rFonts w:hint="cs"/>
          <w:sz w:val="28"/>
          <w:szCs w:val="28"/>
          <w:rtl/>
          <w:lang w:bidi="ar-JO"/>
        </w:rPr>
        <w:t xml:space="preserve">أنظمته الداخلية المتعلقة بمنح التسهيلات الائتمانية، أمّا بالنسبة لباقي </w:t>
      </w:r>
      <w:r w:rsidR="00C71BE5" w:rsidRPr="00F71ADB">
        <w:rPr>
          <w:rFonts w:hint="cs"/>
          <w:sz w:val="28"/>
          <w:szCs w:val="28"/>
          <w:rtl/>
          <w:lang w:bidi="ar-JO"/>
        </w:rPr>
        <w:t>إداريي</w:t>
      </w:r>
      <w:r w:rsidR="00C71BE5" w:rsidRPr="00F71ADB">
        <w:rPr>
          <w:rFonts w:hint="eastAsia"/>
          <w:sz w:val="28"/>
          <w:szCs w:val="28"/>
          <w:rtl/>
          <w:lang w:bidi="ar-JO"/>
        </w:rPr>
        <w:t>ن</w:t>
      </w:r>
      <w:r w:rsidR="00525B6B" w:rsidRPr="00F71ADB">
        <w:rPr>
          <w:rFonts w:hint="cs"/>
          <w:sz w:val="28"/>
          <w:szCs w:val="28"/>
          <w:rtl/>
          <w:lang w:bidi="ar-JO"/>
        </w:rPr>
        <w:t xml:space="preserve"> البنك فيجب أن يتم الالتزام بالحدود المقررة في أنظمة وتعليمات البنك.</w:t>
      </w:r>
    </w:p>
    <w:p w:rsidR="00354D08" w:rsidRPr="00F71ADB" w:rsidRDefault="00354D08" w:rsidP="004D4607">
      <w:pPr>
        <w:pStyle w:val="ListParagraph"/>
        <w:numPr>
          <w:ilvl w:val="0"/>
          <w:numId w:val="26"/>
        </w:numPr>
        <w:bidi/>
        <w:ind w:left="-117" w:hanging="270"/>
        <w:jc w:val="both"/>
        <w:rPr>
          <w:sz w:val="28"/>
          <w:szCs w:val="28"/>
          <w:lang w:bidi="ar-JO"/>
        </w:rPr>
      </w:pPr>
      <w:r w:rsidRPr="00F71ADB">
        <w:rPr>
          <w:rFonts w:hint="cs"/>
          <w:sz w:val="28"/>
          <w:szCs w:val="28"/>
          <w:rtl/>
          <w:lang w:bidi="ar-JO"/>
        </w:rPr>
        <w:lastRenderedPageBreak/>
        <w:t xml:space="preserve">يجب أن لا يزيد الحد الأقصى للائتمان الممنوح للأطراف </w:t>
      </w:r>
      <w:r w:rsidR="00881EC2">
        <w:rPr>
          <w:rFonts w:hint="cs"/>
          <w:sz w:val="28"/>
          <w:szCs w:val="28"/>
          <w:rtl/>
          <w:lang w:bidi="ar-JO"/>
        </w:rPr>
        <w:t>ذو</w:t>
      </w:r>
      <w:r w:rsidRPr="00F71ADB">
        <w:rPr>
          <w:rFonts w:hint="cs"/>
          <w:sz w:val="28"/>
          <w:szCs w:val="28"/>
          <w:rtl/>
          <w:lang w:bidi="ar-JO"/>
        </w:rPr>
        <w:t xml:space="preserve"> العلاقة مع البنك مجتمعين </w:t>
      </w:r>
      <w:r w:rsidRPr="00F71ADB">
        <w:rPr>
          <w:sz w:val="28"/>
          <w:szCs w:val="28"/>
          <w:rtl/>
          <w:lang w:bidi="ar-JO"/>
        </w:rPr>
        <w:t>–</w:t>
      </w:r>
      <w:r w:rsidRPr="00F71ADB">
        <w:rPr>
          <w:rFonts w:hint="cs"/>
          <w:sz w:val="28"/>
          <w:szCs w:val="28"/>
          <w:rtl/>
          <w:lang w:bidi="ar-JO"/>
        </w:rPr>
        <w:t xml:space="preserve"> فيما عدا الائتمان الممنوح لأعضاء مجلس إدارة البنك ولأعضاء مجلس إدارة أي شركة تابعة له و</w:t>
      </w:r>
      <w:r w:rsidR="00881EC2">
        <w:rPr>
          <w:rFonts w:hint="cs"/>
          <w:sz w:val="28"/>
          <w:szCs w:val="28"/>
          <w:rtl/>
          <w:lang w:bidi="ar-JO"/>
        </w:rPr>
        <w:t>ذو</w:t>
      </w:r>
      <w:r w:rsidRPr="00F71ADB">
        <w:rPr>
          <w:rFonts w:hint="cs"/>
          <w:sz w:val="28"/>
          <w:szCs w:val="28"/>
          <w:rtl/>
          <w:lang w:bidi="ar-JO"/>
        </w:rPr>
        <w:t xml:space="preserve"> الصلة بهم والقروض السكنية الممنوحة لموظفي البنك - عن ما نسبته (</w:t>
      </w:r>
      <w:r w:rsidR="004D4607">
        <w:rPr>
          <w:rFonts w:hint="cs"/>
          <w:sz w:val="28"/>
          <w:szCs w:val="28"/>
          <w:rtl/>
          <w:lang w:bidi="ar-JO"/>
        </w:rPr>
        <w:t>50%)</w:t>
      </w:r>
      <w:r w:rsidR="00364239">
        <w:rPr>
          <w:rFonts w:hint="cs"/>
          <w:sz w:val="28"/>
          <w:szCs w:val="28"/>
          <w:rtl/>
          <w:lang w:bidi="ar-JO"/>
        </w:rPr>
        <w:t xml:space="preserve"> من قاعدة رأس المال</w:t>
      </w:r>
      <w:r w:rsidR="00364239">
        <w:rPr>
          <w:sz w:val="28"/>
          <w:szCs w:val="28"/>
          <w:lang w:bidi="ar-JO"/>
        </w:rPr>
        <w:t>.</w:t>
      </w:r>
    </w:p>
    <w:p w:rsidR="00C7260F" w:rsidRPr="00837C21" w:rsidRDefault="00C7260F" w:rsidP="00F71ADB">
      <w:pPr>
        <w:pStyle w:val="ListParagraph"/>
        <w:bidi/>
        <w:ind w:left="-117" w:hanging="270"/>
        <w:jc w:val="both"/>
        <w:rPr>
          <w:sz w:val="28"/>
          <w:szCs w:val="28"/>
          <w:lang w:bidi="ar-JO"/>
        </w:rPr>
      </w:pPr>
    </w:p>
    <w:p w:rsidR="002C01DD" w:rsidRPr="0083704A" w:rsidRDefault="004D4607" w:rsidP="004D4607">
      <w:pPr>
        <w:pStyle w:val="ListParagraph"/>
        <w:bidi/>
        <w:ind w:left="-567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ي. </w:t>
      </w:r>
      <w:r w:rsidR="002C01DD" w:rsidRPr="0083704A">
        <w:rPr>
          <w:rFonts w:hint="cs"/>
          <w:sz w:val="28"/>
          <w:szCs w:val="28"/>
          <w:u w:val="single"/>
          <w:rtl/>
          <w:lang w:bidi="ar-JO"/>
        </w:rPr>
        <w:t xml:space="preserve"> ي</w:t>
      </w:r>
      <w:r w:rsidR="00CB09FF">
        <w:rPr>
          <w:rFonts w:hint="cs"/>
          <w:sz w:val="28"/>
          <w:szCs w:val="28"/>
          <w:u w:val="single"/>
          <w:rtl/>
          <w:lang w:bidi="ar-JO"/>
        </w:rPr>
        <w:t>ُ</w:t>
      </w:r>
      <w:r w:rsidR="002C01DD" w:rsidRPr="0083704A">
        <w:rPr>
          <w:rFonts w:hint="cs"/>
          <w:sz w:val="28"/>
          <w:szCs w:val="28"/>
          <w:u w:val="single"/>
          <w:rtl/>
          <w:lang w:bidi="ar-JO"/>
        </w:rPr>
        <w:t>راعى ما</w:t>
      </w:r>
      <w:r w:rsidR="009B060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2C01DD" w:rsidRPr="0083704A">
        <w:rPr>
          <w:rFonts w:hint="cs"/>
          <w:sz w:val="28"/>
          <w:szCs w:val="28"/>
          <w:u w:val="single"/>
          <w:rtl/>
          <w:lang w:bidi="ar-JO"/>
        </w:rPr>
        <w:t xml:space="preserve">يلي لدى التعامل مع الأطراف </w:t>
      </w:r>
      <w:r w:rsidR="00881EC2">
        <w:rPr>
          <w:rFonts w:hint="cs"/>
          <w:sz w:val="28"/>
          <w:szCs w:val="28"/>
          <w:u w:val="single"/>
          <w:rtl/>
          <w:lang w:bidi="ar-JO"/>
        </w:rPr>
        <w:t>ذو</w:t>
      </w:r>
      <w:r w:rsidR="002C01DD" w:rsidRPr="0083704A">
        <w:rPr>
          <w:rFonts w:hint="cs"/>
          <w:sz w:val="28"/>
          <w:szCs w:val="28"/>
          <w:u w:val="single"/>
          <w:rtl/>
          <w:lang w:bidi="ar-JO"/>
        </w:rPr>
        <w:t xml:space="preserve"> العلاقة مع البنك:</w:t>
      </w:r>
    </w:p>
    <w:p w:rsidR="007A1089" w:rsidRDefault="007A1089" w:rsidP="004D4607">
      <w:pPr>
        <w:pStyle w:val="ListParagraph"/>
        <w:numPr>
          <w:ilvl w:val="0"/>
          <w:numId w:val="46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الحصول على موافقة مجلس إدارة البنك المسبقة </w:t>
      </w:r>
      <w:r w:rsidR="00815F4B">
        <w:rPr>
          <w:rFonts w:hint="cs"/>
          <w:sz w:val="28"/>
          <w:szCs w:val="28"/>
          <w:rtl/>
          <w:lang w:bidi="ar-JO"/>
        </w:rPr>
        <w:t>لدى منح</w:t>
      </w:r>
      <w:r w:rsidR="00364239">
        <w:rPr>
          <w:rFonts w:hint="cs"/>
          <w:sz w:val="28"/>
          <w:szCs w:val="28"/>
          <w:rtl/>
          <w:lang w:bidi="ar-JO"/>
        </w:rPr>
        <w:t xml:space="preserve"> أو تجديد </w:t>
      </w:r>
      <w:r>
        <w:rPr>
          <w:rFonts w:hint="cs"/>
          <w:sz w:val="28"/>
          <w:szCs w:val="28"/>
          <w:rtl/>
          <w:lang w:bidi="ar-JO"/>
        </w:rPr>
        <w:t xml:space="preserve">أو زيادة </w:t>
      </w:r>
      <w:r w:rsidR="00364239">
        <w:rPr>
          <w:rFonts w:hint="cs"/>
          <w:sz w:val="28"/>
          <w:szCs w:val="28"/>
          <w:rtl/>
          <w:lang w:bidi="ar-JO"/>
        </w:rPr>
        <w:t>أ</w:t>
      </w:r>
      <w:r w:rsidR="003C52EB">
        <w:rPr>
          <w:rFonts w:hint="cs"/>
          <w:sz w:val="28"/>
          <w:szCs w:val="28"/>
          <w:rtl/>
          <w:lang w:bidi="ar-JO"/>
        </w:rPr>
        <w:t xml:space="preserve">و </w:t>
      </w:r>
      <w:r w:rsidR="0003302A">
        <w:rPr>
          <w:rFonts w:hint="cs"/>
          <w:sz w:val="28"/>
          <w:szCs w:val="28"/>
          <w:rtl/>
          <w:lang w:bidi="ar-JO"/>
        </w:rPr>
        <w:t>أي قرار ائتماني يتعلق با</w:t>
      </w:r>
      <w:r>
        <w:rPr>
          <w:rFonts w:hint="cs"/>
          <w:sz w:val="28"/>
          <w:szCs w:val="28"/>
          <w:rtl/>
          <w:lang w:bidi="ar-JO"/>
        </w:rPr>
        <w:t xml:space="preserve">لتسهيلات الائتمانية لعضو مجلس إدارة البنك </w:t>
      </w:r>
      <w:r w:rsidR="00631025">
        <w:rPr>
          <w:rFonts w:hint="cs"/>
          <w:sz w:val="28"/>
          <w:szCs w:val="28"/>
          <w:rtl/>
          <w:lang w:bidi="ar-JO"/>
        </w:rPr>
        <w:t>شريطة أن لا يشارك عضو مجلس إدارة البنك طالب الائتمان بأي اجتماع يتم فيه بحث موضوع منحه الائتمان</w:t>
      </w:r>
      <w:r w:rsidR="00A75C38" w:rsidRPr="00A75C38">
        <w:rPr>
          <w:rFonts w:hint="cs"/>
          <w:sz w:val="28"/>
          <w:szCs w:val="28"/>
          <w:rtl/>
          <w:lang w:bidi="ar-JO"/>
        </w:rPr>
        <w:t xml:space="preserve"> </w:t>
      </w:r>
      <w:r w:rsidR="00A75C38">
        <w:rPr>
          <w:rFonts w:hint="cs"/>
          <w:sz w:val="28"/>
          <w:szCs w:val="28"/>
          <w:rtl/>
          <w:lang w:bidi="ar-JO"/>
        </w:rPr>
        <w:t xml:space="preserve">ولا يجوز لمجلس الإدارة أن يفوض صلاحيته في هذا الشأن لأي من اللجان المنبثقة عنه أو لأي سلطة </w:t>
      </w:r>
      <w:r w:rsidR="00815F4B">
        <w:rPr>
          <w:rFonts w:hint="cs"/>
          <w:sz w:val="28"/>
          <w:szCs w:val="28"/>
          <w:rtl/>
          <w:lang w:bidi="ar-JO"/>
        </w:rPr>
        <w:t>أخرى.</w:t>
      </w:r>
    </w:p>
    <w:p w:rsidR="00CA60FB" w:rsidRDefault="00952D3C" w:rsidP="004D4607">
      <w:pPr>
        <w:pStyle w:val="ListParagraph"/>
        <w:numPr>
          <w:ilvl w:val="0"/>
          <w:numId w:val="46"/>
        </w:numPr>
        <w:bidi/>
        <w:jc w:val="both"/>
        <w:rPr>
          <w:sz w:val="28"/>
          <w:szCs w:val="28"/>
          <w:lang w:bidi="ar-JO"/>
        </w:rPr>
      </w:pPr>
      <w:r w:rsidRPr="00223901">
        <w:rPr>
          <w:rFonts w:hint="cs"/>
          <w:sz w:val="28"/>
          <w:szCs w:val="28"/>
          <w:rtl/>
          <w:lang w:bidi="ar-JO"/>
        </w:rPr>
        <w:t xml:space="preserve"> </w:t>
      </w:r>
      <w:r w:rsidR="00D90906" w:rsidRPr="00223901">
        <w:rPr>
          <w:rFonts w:hint="cs"/>
          <w:sz w:val="28"/>
          <w:szCs w:val="28"/>
          <w:rtl/>
          <w:lang w:bidi="ar-JO"/>
        </w:rPr>
        <w:t>أن لا يتم معاملة ائتمان أي طرف ذي علاقة مع البنك بشروط أفضل من تلك الممنوحة لشخص ليس له علاقة مع البنك بما في ذلك</w:t>
      </w:r>
      <w:r w:rsidR="00096FE9" w:rsidRPr="00223901">
        <w:rPr>
          <w:rFonts w:hint="cs"/>
          <w:sz w:val="28"/>
          <w:szCs w:val="28"/>
          <w:rtl/>
          <w:lang w:bidi="ar-JO"/>
        </w:rPr>
        <w:t xml:space="preserve"> </w:t>
      </w:r>
      <w:r w:rsidR="002C01DD" w:rsidRPr="00223901">
        <w:rPr>
          <w:rFonts w:hint="cs"/>
          <w:sz w:val="28"/>
          <w:szCs w:val="28"/>
          <w:rtl/>
          <w:lang w:bidi="ar-JO"/>
        </w:rPr>
        <w:t xml:space="preserve">تحديد أسعار الفائدة </w:t>
      </w:r>
      <w:r w:rsidR="007A1089" w:rsidRPr="00223901">
        <w:rPr>
          <w:rFonts w:hint="cs"/>
          <w:sz w:val="28"/>
          <w:szCs w:val="28"/>
          <w:rtl/>
          <w:lang w:bidi="ar-JO"/>
        </w:rPr>
        <w:t xml:space="preserve">والعمولات على الائتمان الممنوح للأطراف </w:t>
      </w:r>
      <w:r w:rsidR="00881EC2">
        <w:rPr>
          <w:rFonts w:hint="cs"/>
          <w:sz w:val="28"/>
          <w:szCs w:val="28"/>
          <w:rtl/>
          <w:lang w:bidi="ar-JO"/>
        </w:rPr>
        <w:t>ذو</w:t>
      </w:r>
      <w:r w:rsidR="002C01DD" w:rsidRPr="00223901">
        <w:rPr>
          <w:rFonts w:hint="cs"/>
          <w:sz w:val="28"/>
          <w:szCs w:val="28"/>
          <w:rtl/>
          <w:lang w:bidi="ar-JO"/>
        </w:rPr>
        <w:t xml:space="preserve"> العلاقة به وفقاً لما هو متبع لسائر العملاء.</w:t>
      </w:r>
    </w:p>
    <w:p w:rsidR="00223901" w:rsidRDefault="00532DE1" w:rsidP="004D4607">
      <w:pPr>
        <w:pStyle w:val="ListParagraph"/>
        <w:numPr>
          <w:ilvl w:val="0"/>
          <w:numId w:val="46"/>
        </w:numPr>
        <w:bidi/>
        <w:jc w:val="both"/>
        <w:rPr>
          <w:sz w:val="28"/>
          <w:szCs w:val="28"/>
          <w:lang w:bidi="ar-JO"/>
        </w:rPr>
      </w:pPr>
      <w:r w:rsidRPr="00223901">
        <w:rPr>
          <w:rFonts w:hint="cs"/>
          <w:sz w:val="28"/>
          <w:szCs w:val="28"/>
          <w:rtl/>
          <w:lang w:bidi="ar-JO"/>
        </w:rPr>
        <w:lastRenderedPageBreak/>
        <w:t>تضمين</w:t>
      </w:r>
      <w:r w:rsidR="002C01DD" w:rsidRPr="00223901">
        <w:rPr>
          <w:rFonts w:hint="cs"/>
          <w:sz w:val="28"/>
          <w:szCs w:val="28"/>
          <w:rtl/>
          <w:lang w:bidi="ar-JO"/>
        </w:rPr>
        <w:t xml:space="preserve"> التقرير السنوي </w:t>
      </w:r>
      <w:r w:rsidR="0003302A">
        <w:rPr>
          <w:rFonts w:hint="cs"/>
          <w:sz w:val="28"/>
          <w:szCs w:val="28"/>
          <w:rtl/>
          <w:lang w:bidi="ar-JO"/>
        </w:rPr>
        <w:t>والبيانات المالية للبنك</w:t>
      </w:r>
      <w:r w:rsidR="002C01DD" w:rsidRPr="00223901">
        <w:rPr>
          <w:rFonts w:hint="cs"/>
          <w:sz w:val="28"/>
          <w:szCs w:val="28"/>
          <w:rtl/>
          <w:lang w:bidi="ar-JO"/>
        </w:rPr>
        <w:t xml:space="preserve"> بأرصدة التسهيلات الائتمانية المقدمة </w:t>
      </w:r>
      <w:r w:rsidRPr="00223901">
        <w:rPr>
          <w:rFonts w:hint="cs"/>
          <w:sz w:val="28"/>
          <w:szCs w:val="28"/>
          <w:rtl/>
          <w:lang w:bidi="ar-JO"/>
        </w:rPr>
        <w:t xml:space="preserve">للأطراف </w:t>
      </w:r>
      <w:r w:rsidR="00881EC2">
        <w:rPr>
          <w:rFonts w:hint="cs"/>
          <w:sz w:val="28"/>
          <w:szCs w:val="28"/>
          <w:rtl/>
          <w:lang w:bidi="ar-JO"/>
        </w:rPr>
        <w:t>ذو</w:t>
      </w:r>
      <w:r w:rsidRPr="00223901">
        <w:rPr>
          <w:rFonts w:hint="cs"/>
          <w:sz w:val="28"/>
          <w:szCs w:val="28"/>
          <w:rtl/>
          <w:lang w:bidi="ar-JO"/>
        </w:rPr>
        <w:t xml:space="preserve"> العلاقة في البنك</w:t>
      </w:r>
      <w:r w:rsidR="007171AB" w:rsidRPr="00223901">
        <w:rPr>
          <w:rFonts w:hint="cs"/>
          <w:sz w:val="28"/>
          <w:szCs w:val="28"/>
          <w:rtl/>
          <w:lang w:bidi="ar-JO"/>
        </w:rPr>
        <w:t xml:space="preserve"> </w:t>
      </w:r>
      <w:r w:rsidR="002C01DD" w:rsidRPr="00223901">
        <w:rPr>
          <w:rFonts w:hint="cs"/>
          <w:sz w:val="28"/>
          <w:szCs w:val="28"/>
          <w:rtl/>
          <w:lang w:bidi="ar-JO"/>
        </w:rPr>
        <w:t>موضحاً فيها عدد العملاء وحجم التسهيلات الائتمانية الحاصلين عليها والضمانات المقدمة مقابل تلك التسهيلات</w:t>
      </w:r>
      <w:r w:rsidR="007171AB" w:rsidRPr="00223901">
        <w:rPr>
          <w:rFonts w:hint="cs"/>
          <w:sz w:val="28"/>
          <w:szCs w:val="28"/>
          <w:rtl/>
          <w:lang w:bidi="ar-JO"/>
        </w:rPr>
        <w:t xml:space="preserve"> وأسعار الفوائد والعمولات</w:t>
      </w:r>
      <w:r w:rsidR="002C01DD" w:rsidRPr="00223901">
        <w:rPr>
          <w:rFonts w:hint="cs"/>
          <w:sz w:val="28"/>
          <w:szCs w:val="28"/>
          <w:rtl/>
          <w:lang w:bidi="ar-JO"/>
        </w:rPr>
        <w:t>.</w:t>
      </w:r>
    </w:p>
    <w:p w:rsidR="00A220DB" w:rsidRPr="00A220DB" w:rsidRDefault="00A220DB" w:rsidP="00A220DB">
      <w:pPr>
        <w:pStyle w:val="ListParagraph"/>
        <w:bidi/>
        <w:ind w:left="-117"/>
        <w:jc w:val="both"/>
        <w:rPr>
          <w:sz w:val="28"/>
          <w:szCs w:val="28"/>
          <w:rtl/>
          <w:lang w:bidi="ar-JO"/>
        </w:rPr>
      </w:pPr>
    </w:p>
    <w:p w:rsidR="00CC6FB2" w:rsidRDefault="00364239" w:rsidP="00CC6FB2">
      <w:pPr>
        <w:pStyle w:val="ListParagraph"/>
        <w:bidi/>
        <w:ind w:left="-574"/>
        <w:jc w:val="both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عاشراً</w:t>
      </w:r>
      <w:r w:rsidR="00CC6FB2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: </w:t>
      </w:r>
      <w:r w:rsidR="00CC6FB2" w:rsidRPr="00CB693F">
        <w:rPr>
          <w:rFonts w:hint="cs"/>
          <w:b/>
          <w:bCs/>
          <w:sz w:val="28"/>
          <w:szCs w:val="28"/>
          <w:u w:val="single"/>
          <w:rtl/>
          <w:lang w:bidi="ar-JO"/>
        </w:rPr>
        <w:t>الاستثناءات</w:t>
      </w:r>
    </w:p>
    <w:p w:rsidR="00CC6FB2" w:rsidRPr="00CB693F" w:rsidRDefault="00CC6FB2" w:rsidP="00CC6FB2">
      <w:pPr>
        <w:pStyle w:val="ListParagraph"/>
        <w:bidi/>
        <w:ind w:left="-574"/>
        <w:jc w:val="both"/>
        <w:rPr>
          <w:b/>
          <w:bCs/>
          <w:sz w:val="28"/>
          <w:szCs w:val="28"/>
          <w:u w:val="single"/>
          <w:rtl/>
          <w:lang w:bidi="ar-JO"/>
        </w:rPr>
      </w:pPr>
    </w:p>
    <w:p w:rsidR="00CC6FB2" w:rsidRPr="00113EDC" w:rsidRDefault="00CC6FB2" w:rsidP="00C71BE5">
      <w:pPr>
        <w:pStyle w:val="ListParagraph"/>
        <w:numPr>
          <w:ilvl w:val="0"/>
          <w:numId w:val="32"/>
        </w:numPr>
        <w:bidi/>
        <w:ind w:left="-117" w:hanging="450"/>
        <w:jc w:val="both"/>
        <w:rPr>
          <w:sz w:val="28"/>
          <w:szCs w:val="28"/>
          <w:rtl/>
          <w:lang w:bidi="ar-JO"/>
        </w:rPr>
      </w:pPr>
      <w:r w:rsidRPr="00113EDC">
        <w:rPr>
          <w:rFonts w:hint="cs"/>
          <w:sz w:val="28"/>
          <w:szCs w:val="28"/>
          <w:rtl/>
          <w:lang w:bidi="ar-JO"/>
        </w:rPr>
        <w:t>ي</w:t>
      </w:r>
      <w:r w:rsidR="00CB09FF">
        <w:rPr>
          <w:rFonts w:hint="cs"/>
          <w:sz w:val="28"/>
          <w:szCs w:val="28"/>
          <w:rtl/>
          <w:lang w:bidi="ar-JO"/>
        </w:rPr>
        <w:t>ُ</w:t>
      </w:r>
      <w:r w:rsidRPr="00113EDC">
        <w:rPr>
          <w:rFonts w:hint="cs"/>
          <w:sz w:val="28"/>
          <w:szCs w:val="28"/>
          <w:rtl/>
          <w:lang w:bidi="ar-JO"/>
        </w:rPr>
        <w:t>ستثنى من هذه التعليمات ما</w:t>
      </w:r>
      <w:r w:rsidR="001343ED">
        <w:rPr>
          <w:rFonts w:hint="cs"/>
          <w:sz w:val="28"/>
          <w:szCs w:val="28"/>
          <w:rtl/>
          <w:lang w:bidi="ar-JO"/>
        </w:rPr>
        <w:t xml:space="preserve"> </w:t>
      </w:r>
      <w:r w:rsidRPr="00113EDC">
        <w:rPr>
          <w:rFonts w:hint="cs"/>
          <w:sz w:val="28"/>
          <w:szCs w:val="28"/>
          <w:rtl/>
          <w:lang w:bidi="ar-JO"/>
        </w:rPr>
        <w:t>يلي:</w:t>
      </w:r>
    </w:p>
    <w:p w:rsidR="00CC6FB2" w:rsidRDefault="0004363D" w:rsidP="00A75FFD">
      <w:pPr>
        <w:pStyle w:val="ListParagraph"/>
        <w:numPr>
          <w:ilvl w:val="0"/>
          <w:numId w:val="29"/>
        </w:numPr>
        <w:bidi/>
        <w:ind w:left="-27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التعرض تجاه</w:t>
      </w:r>
      <w:r w:rsidR="00982AE6">
        <w:rPr>
          <w:rFonts w:hint="cs"/>
          <w:sz w:val="28"/>
          <w:szCs w:val="28"/>
          <w:rtl/>
          <w:lang w:bidi="ar-JO"/>
        </w:rPr>
        <w:t xml:space="preserve"> ا</w:t>
      </w:r>
      <w:r w:rsidR="00CC6FB2" w:rsidRPr="00CB693F">
        <w:rPr>
          <w:rFonts w:hint="cs"/>
          <w:sz w:val="28"/>
          <w:szCs w:val="28"/>
          <w:rtl/>
          <w:lang w:bidi="ar-JO"/>
        </w:rPr>
        <w:t xml:space="preserve">لحكومة الأردنية أو </w:t>
      </w:r>
      <w:r w:rsidR="0079295B">
        <w:rPr>
          <w:rFonts w:hint="cs"/>
          <w:sz w:val="28"/>
          <w:szCs w:val="28"/>
          <w:rtl/>
          <w:lang w:bidi="ar-JO"/>
        </w:rPr>
        <w:t>بكفالتها</w:t>
      </w:r>
      <w:r w:rsidR="00CC6FB2" w:rsidRPr="00CB693F">
        <w:rPr>
          <w:rFonts w:hint="cs"/>
          <w:sz w:val="28"/>
          <w:szCs w:val="28"/>
          <w:rtl/>
          <w:lang w:bidi="ar-JO"/>
        </w:rPr>
        <w:t>، ول</w:t>
      </w:r>
      <w:r w:rsidR="00CC6FB2">
        <w:rPr>
          <w:rFonts w:hint="cs"/>
          <w:sz w:val="28"/>
          <w:szCs w:val="28"/>
          <w:rtl/>
          <w:lang w:bidi="ar-JO"/>
        </w:rPr>
        <w:t>أغراض</w:t>
      </w:r>
      <w:r w:rsidR="00CC6FB2" w:rsidRPr="00CB693F">
        <w:rPr>
          <w:rFonts w:hint="cs"/>
          <w:sz w:val="28"/>
          <w:szCs w:val="28"/>
          <w:rtl/>
          <w:lang w:bidi="ar-JO"/>
        </w:rPr>
        <w:t xml:space="preserve"> هذه التعليمات يُعتمد تعريف الحكومة </w:t>
      </w:r>
      <w:r w:rsidR="00CC6FB2">
        <w:rPr>
          <w:rFonts w:hint="cs"/>
          <w:sz w:val="28"/>
          <w:szCs w:val="28"/>
          <w:rtl/>
          <w:lang w:bidi="ar-JO"/>
        </w:rPr>
        <w:t xml:space="preserve">الأردنية </w:t>
      </w:r>
      <w:r w:rsidR="00CC6FB2" w:rsidRPr="00CB693F">
        <w:rPr>
          <w:rFonts w:hint="cs"/>
          <w:sz w:val="28"/>
          <w:szCs w:val="28"/>
          <w:rtl/>
          <w:lang w:bidi="ar-JO"/>
        </w:rPr>
        <w:t>الوارد بقانون الدين العام</w:t>
      </w:r>
      <w:r w:rsidR="00F01742">
        <w:rPr>
          <w:rFonts w:hint="cs"/>
          <w:sz w:val="28"/>
          <w:szCs w:val="28"/>
          <w:rtl/>
          <w:lang w:bidi="ar-JO"/>
        </w:rPr>
        <w:t xml:space="preserve"> </w:t>
      </w:r>
      <w:r w:rsidR="00873608">
        <w:rPr>
          <w:rFonts w:hint="cs"/>
          <w:sz w:val="28"/>
          <w:szCs w:val="28"/>
          <w:rtl/>
          <w:lang w:bidi="ar-JO"/>
        </w:rPr>
        <w:t>وإدارته لسنة 2001</w:t>
      </w:r>
      <w:r w:rsidR="00CC6FB2" w:rsidRPr="00CB693F">
        <w:rPr>
          <w:rFonts w:hint="cs"/>
          <w:sz w:val="28"/>
          <w:szCs w:val="28"/>
          <w:rtl/>
          <w:lang w:bidi="ar-JO"/>
        </w:rPr>
        <w:t>.</w:t>
      </w:r>
    </w:p>
    <w:p w:rsidR="00CB09FF" w:rsidRDefault="000F2EB3" w:rsidP="00A75FFD">
      <w:pPr>
        <w:pStyle w:val="ListParagraph"/>
        <w:numPr>
          <w:ilvl w:val="0"/>
          <w:numId w:val="29"/>
        </w:numPr>
        <w:bidi/>
        <w:ind w:left="-27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التعرض تجاه ا</w:t>
      </w:r>
      <w:r w:rsidR="00333490">
        <w:rPr>
          <w:rFonts w:hint="cs"/>
          <w:sz w:val="28"/>
          <w:szCs w:val="28"/>
          <w:rtl/>
          <w:lang w:bidi="ar-JO"/>
        </w:rPr>
        <w:t xml:space="preserve">لوزارات والمؤسسات المؤهلة للحصول على أوزان المخاطر الترجيحية للحكومة الأردنية (صفر%) الواردة في الملحق رقم (8) من تعليمات رأس المال التنظيمي وفقا لمعيار بازل </w:t>
      </w:r>
      <w:r w:rsidR="00333490">
        <w:rPr>
          <w:sz w:val="28"/>
          <w:szCs w:val="28"/>
          <w:lang w:bidi="ar-JO"/>
        </w:rPr>
        <w:t>III</w:t>
      </w:r>
      <w:r w:rsidR="00201C69">
        <w:rPr>
          <w:rFonts w:hint="cs"/>
          <w:sz w:val="28"/>
          <w:szCs w:val="28"/>
          <w:rtl/>
          <w:lang w:bidi="ar-JO"/>
        </w:rPr>
        <w:t xml:space="preserve"> رقم (67/2016) وتعليمات رأس المال التنظيمي وفقاً للمعيار المعدّل رقم (15) الصادر عن مجلس الخدمات الإسلامية (</w:t>
      </w:r>
      <w:r w:rsidR="00201C69">
        <w:rPr>
          <w:sz w:val="28"/>
          <w:szCs w:val="28"/>
          <w:lang w:bidi="ar-JO"/>
        </w:rPr>
        <w:t>IFSB</w:t>
      </w:r>
      <w:r w:rsidR="00201C69">
        <w:rPr>
          <w:rFonts w:hint="cs"/>
          <w:sz w:val="28"/>
          <w:szCs w:val="28"/>
          <w:rtl/>
          <w:lang w:bidi="ar-JO"/>
        </w:rPr>
        <w:t>) رقم (72/2018).</w:t>
      </w:r>
    </w:p>
    <w:p w:rsidR="006E2870" w:rsidRDefault="008E3DFF" w:rsidP="008E3DFF">
      <w:pPr>
        <w:pStyle w:val="ListParagraph"/>
        <w:numPr>
          <w:ilvl w:val="0"/>
          <w:numId w:val="29"/>
        </w:numPr>
        <w:bidi/>
        <w:ind w:left="-27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التعرضات ما بين البنوك الأجنبية العاملة في المملكة والمركز الرئيسي للبنك الأم وفروع البنك الأم حول العالم، ويُراعى الالتزام بالحدود والنسب المقررة بموجب أي </w:t>
      </w:r>
      <w:r w:rsidR="003C52EB">
        <w:rPr>
          <w:rFonts w:hint="cs"/>
          <w:sz w:val="28"/>
          <w:szCs w:val="28"/>
          <w:rtl/>
          <w:lang w:bidi="ar-JO"/>
        </w:rPr>
        <w:t xml:space="preserve">أوامر أو </w:t>
      </w:r>
      <w:r>
        <w:rPr>
          <w:rFonts w:hint="cs"/>
          <w:sz w:val="28"/>
          <w:szCs w:val="28"/>
          <w:rtl/>
          <w:lang w:bidi="ar-JO"/>
        </w:rPr>
        <w:t>تعليمات أخرى</w:t>
      </w:r>
      <w:r w:rsidR="003518AC">
        <w:rPr>
          <w:rFonts w:hint="cs"/>
          <w:sz w:val="28"/>
          <w:szCs w:val="28"/>
          <w:rtl/>
          <w:lang w:bidi="ar-JO"/>
        </w:rPr>
        <w:t xml:space="preserve"> صادرة عن البنك المركزي الأردني بهذا الخصوص.</w:t>
      </w:r>
    </w:p>
    <w:p w:rsidR="00C71BE5" w:rsidRPr="00C71BE5" w:rsidRDefault="00C71BE5" w:rsidP="00C71BE5">
      <w:pPr>
        <w:bidi/>
        <w:jc w:val="both"/>
        <w:rPr>
          <w:sz w:val="28"/>
          <w:szCs w:val="28"/>
          <w:rtl/>
          <w:lang w:bidi="ar-JO"/>
        </w:rPr>
      </w:pPr>
    </w:p>
    <w:p w:rsidR="001B4D37" w:rsidRPr="00CB09FF" w:rsidRDefault="00364239" w:rsidP="0060279A">
      <w:pPr>
        <w:bidi/>
        <w:ind w:left="-567"/>
        <w:jc w:val="both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حادي عشر</w:t>
      </w:r>
      <w:r w:rsidR="0018521D" w:rsidRPr="00CB09F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: </w:t>
      </w:r>
      <w:r w:rsidR="001B4D37" w:rsidRPr="00CB09FF">
        <w:rPr>
          <w:rFonts w:hint="cs"/>
          <w:b/>
          <w:bCs/>
          <w:sz w:val="28"/>
          <w:szCs w:val="28"/>
          <w:u w:val="single"/>
          <w:rtl/>
          <w:lang w:bidi="ar-JO"/>
        </w:rPr>
        <w:t>أحكام عامة</w:t>
      </w:r>
    </w:p>
    <w:p w:rsidR="00692ACC" w:rsidRPr="00692ACC" w:rsidRDefault="00692ACC" w:rsidP="00A220DB">
      <w:pPr>
        <w:pStyle w:val="ListParagraph"/>
        <w:numPr>
          <w:ilvl w:val="0"/>
          <w:numId w:val="30"/>
        </w:numPr>
        <w:bidi/>
        <w:ind w:hanging="173"/>
        <w:jc w:val="both"/>
        <w:rPr>
          <w:sz w:val="28"/>
          <w:szCs w:val="28"/>
          <w:lang w:bidi="ar-JO"/>
        </w:rPr>
      </w:pPr>
      <w:r w:rsidRPr="007105C7">
        <w:rPr>
          <w:rFonts w:hint="cs"/>
          <w:sz w:val="28"/>
          <w:szCs w:val="28"/>
          <w:rtl/>
          <w:lang w:bidi="ar-JO"/>
        </w:rPr>
        <w:t xml:space="preserve">على </w:t>
      </w:r>
      <w:r>
        <w:rPr>
          <w:rFonts w:hint="cs"/>
          <w:sz w:val="28"/>
          <w:szCs w:val="28"/>
          <w:rtl/>
          <w:lang w:bidi="ar-JO"/>
        </w:rPr>
        <w:t xml:space="preserve">الشركات البنكية التابعة لبنوك أردنية والعاملة </w:t>
      </w:r>
      <w:r w:rsidR="00267C5A">
        <w:rPr>
          <w:rFonts w:hint="cs"/>
          <w:sz w:val="28"/>
          <w:szCs w:val="28"/>
          <w:rtl/>
          <w:lang w:bidi="ar-JO"/>
        </w:rPr>
        <w:t xml:space="preserve">خارج </w:t>
      </w:r>
      <w:r>
        <w:rPr>
          <w:rFonts w:hint="cs"/>
          <w:sz w:val="28"/>
          <w:szCs w:val="28"/>
          <w:rtl/>
          <w:lang w:bidi="ar-JO"/>
        </w:rPr>
        <w:t xml:space="preserve">المملكة </w:t>
      </w:r>
      <w:r w:rsidRPr="007105C7">
        <w:rPr>
          <w:rFonts w:hint="cs"/>
          <w:sz w:val="28"/>
          <w:szCs w:val="28"/>
          <w:rtl/>
          <w:lang w:bidi="ar-JO"/>
        </w:rPr>
        <w:t>الالتزام بالحدود القصوى الم</w:t>
      </w:r>
      <w:r>
        <w:rPr>
          <w:rFonts w:hint="cs"/>
          <w:sz w:val="28"/>
          <w:szCs w:val="28"/>
          <w:rtl/>
          <w:lang w:bidi="ar-JO"/>
        </w:rPr>
        <w:t>قررة بموجب هذه التعليمات أو ت</w:t>
      </w:r>
      <w:r w:rsidR="004D440F">
        <w:rPr>
          <w:rFonts w:hint="cs"/>
          <w:sz w:val="28"/>
          <w:szCs w:val="28"/>
          <w:rtl/>
          <w:lang w:bidi="ar-JO"/>
        </w:rPr>
        <w:t>ُ</w:t>
      </w:r>
      <w:r>
        <w:rPr>
          <w:rFonts w:hint="cs"/>
          <w:sz w:val="28"/>
          <w:szCs w:val="28"/>
          <w:rtl/>
          <w:lang w:bidi="ar-JO"/>
        </w:rPr>
        <w:t xml:space="preserve">طبق تعليمات السلطات الرقابية في الدول </w:t>
      </w:r>
      <w:r w:rsidR="000B4EA9">
        <w:rPr>
          <w:rFonts w:hint="cs"/>
          <w:sz w:val="28"/>
          <w:szCs w:val="28"/>
          <w:rtl/>
          <w:lang w:bidi="ar-JO"/>
        </w:rPr>
        <w:t>المُضيفة أيهما</w:t>
      </w:r>
      <w:r>
        <w:rPr>
          <w:rFonts w:hint="cs"/>
          <w:sz w:val="28"/>
          <w:szCs w:val="28"/>
          <w:rtl/>
          <w:lang w:bidi="ar-JO"/>
        </w:rPr>
        <w:t xml:space="preserve"> أشد</w:t>
      </w:r>
      <w:r w:rsidR="00AE7CF2">
        <w:rPr>
          <w:rFonts w:hint="cs"/>
          <w:sz w:val="28"/>
          <w:szCs w:val="28"/>
          <w:rtl/>
          <w:lang w:bidi="ar-JO"/>
        </w:rPr>
        <w:t>ّ</w:t>
      </w:r>
      <w:r>
        <w:rPr>
          <w:rFonts w:hint="cs"/>
          <w:sz w:val="28"/>
          <w:szCs w:val="28"/>
          <w:rtl/>
          <w:lang w:bidi="ar-JO"/>
        </w:rPr>
        <w:t>، وإذا كانت تعليمات السلطة الرقابية في الدول المُضيفة هي الأقل شدة فللبنك أن يطلب موافقة البنك المركزي الأردني على تطبيق تعليمات الدولة المضيفة.</w:t>
      </w:r>
    </w:p>
    <w:p w:rsidR="004D440F" w:rsidRDefault="004D440F" w:rsidP="00A220DB">
      <w:pPr>
        <w:pStyle w:val="ListParagraph"/>
        <w:numPr>
          <w:ilvl w:val="0"/>
          <w:numId w:val="30"/>
        </w:numPr>
        <w:bidi/>
        <w:ind w:hanging="173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لا يجوز للبنوك إصدار كفالات مصرفية غير محددة القيمة أو غير محددة تاريخ الاستحقاق.</w:t>
      </w:r>
    </w:p>
    <w:p w:rsidR="007D440E" w:rsidRPr="00A220DB" w:rsidRDefault="004D440F" w:rsidP="00A220DB">
      <w:pPr>
        <w:pStyle w:val="ListParagraph"/>
        <w:numPr>
          <w:ilvl w:val="0"/>
          <w:numId w:val="30"/>
        </w:numPr>
        <w:bidi/>
        <w:ind w:hanging="173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تخضع جميع التعرضات بالعملة الأجنبية للحدود القصوى الواردة في هذه التعليمات</w:t>
      </w:r>
      <w:r w:rsidR="00D90906">
        <w:rPr>
          <w:rFonts w:hint="cs"/>
          <w:sz w:val="28"/>
          <w:szCs w:val="28"/>
          <w:rtl/>
          <w:lang w:bidi="ar-JO"/>
        </w:rPr>
        <w:t xml:space="preserve"> شريطة مراعاة التعليمات الأخرى المتعلقة بمنح الائتمان بالعملة الأجنبية</w:t>
      </w:r>
      <w:r>
        <w:rPr>
          <w:rFonts w:hint="cs"/>
          <w:sz w:val="28"/>
          <w:szCs w:val="28"/>
          <w:rtl/>
          <w:lang w:bidi="ar-JO"/>
        </w:rPr>
        <w:t>.</w:t>
      </w:r>
    </w:p>
    <w:p w:rsidR="00A220DB" w:rsidRDefault="00D71D21" w:rsidP="009F564C">
      <w:pPr>
        <w:pStyle w:val="ListParagraph"/>
        <w:numPr>
          <w:ilvl w:val="0"/>
          <w:numId w:val="30"/>
        </w:numPr>
        <w:bidi/>
        <w:ind w:hanging="173"/>
        <w:jc w:val="both"/>
        <w:rPr>
          <w:rFonts w:asciiTheme="minorHAnsi" w:eastAsiaTheme="minorHAnsi" w:hAnsiTheme="minorHAnsi" w:cstheme="minorBidi"/>
          <w:sz w:val="28"/>
          <w:szCs w:val="28"/>
          <w:lang w:bidi="ar-JO"/>
        </w:rPr>
      </w:pPr>
      <w:r w:rsidRPr="00A220DB">
        <w:rPr>
          <w:rFonts w:hint="cs"/>
          <w:sz w:val="28"/>
          <w:szCs w:val="28"/>
          <w:rtl/>
          <w:lang w:bidi="ar-JO"/>
        </w:rPr>
        <w:lastRenderedPageBreak/>
        <w:t>على البنك الرجوع للبنك المركزي الاردني في حال عدم قدرته على تحديد قيمة التعرض لأي بند من بنود داخل الميزانية أو خارجها.</w:t>
      </w:r>
    </w:p>
    <w:p w:rsidR="00C71BE5" w:rsidRPr="00364239" w:rsidRDefault="0033141E" w:rsidP="00584365">
      <w:pPr>
        <w:pStyle w:val="ListParagraph"/>
        <w:numPr>
          <w:ilvl w:val="0"/>
          <w:numId w:val="30"/>
        </w:numPr>
        <w:bidi/>
        <w:ind w:hanging="173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يتوجب على البنك الالتزام بالحدود والنسب المقررة في هذه التعليمات وعدم تجاوزها </w:t>
      </w:r>
      <w:r w:rsidR="00B5296A">
        <w:rPr>
          <w:rFonts w:hint="cs"/>
          <w:sz w:val="28"/>
          <w:szCs w:val="28"/>
          <w:rtl/>
          <w:lang w:bidi="ar-JO"/>
        </w:rPr>
        <w:t>في أي</w:t>
      </w:r>
      <w:r>
        <w:rPr>
          <w:rFonts w:hint="cs"/>
          <w:sz w:val="28"/>
          <w:szCs w:val="28"/>
          <w:rtl/>
          <w:lang w:bidi="ar-JO"/>
        </w:rPr>
        <w:t xml:space="preserve"> يوم من أيام الشهر و</w:t>
      </w:r>
      <w:r w:rsidR="007D440E">
        <w:rPr>
          <w:rFonts w:hint="cs"/>
          <w:sz w:val="28"/>
          <w:szCs w:val="28"/>
          <w:rtl/>
          <w:lang w:bidi="ar-JO"/>
        </w:rPr>
        <w:t xml:space="preserve">في حال حدوث تجاوز لأي من </w:t>
      </w:r>
      <w:r>
        <w:rPr>
          <w:rFonts w:hint="cs"/>
          <w:sz w:val="28"/>
          <w:szCs w:val="28"/>
          <w:rtl/>
          <w:lang w:bidi="ar-JO"/>
        </w:rPr>
        <w:t xml:space="preserve">تلك </w:t>
      </w:r>
      <w:r w:rsidR="007D440E">
        <w:rPr>
          <w:rFonts w:hint="cs"/>
          <w:sz w:val="28"/>
          <w:szCs w:val="28"/>
          <w:rtl/>
          <w:lang w:bidi="ar-JO"/>
        </w:rPr>
        <w:t>الحدود</w:t>
      </w:r>
      <w:r>
        <w:rPr>
          <w:rFonts w:hint="cs"/>
          <w:sz w:val="28"/>
          <w:szCs w:val="28"/>
          <w:rtl/>
          <w:lang w:bidi="ar-JO"/>
        </w:rPr>
        <w:t xml:space="preserve"> والنسب</w:t>
      </w:r>
      <w:r w:rsidR="007D440E">
        <w:rPr>
          <w:rFonts w:hint="cs"/>
          <w:sz w:val="28"/>
          <w:szCs w:val="28"/>
          <w:rtl/>
          <w:lang w:bidi="ar-JO"/>
        </w:rPr>
        <w:t xml:space="preserve"> فيجب إبلاغ البنك المركزي فوراً عن </w:t>
      </w:r>
      <w:r w:rsidR="00982AE6">
        <w:rPr>
          <w:rFonts w:hint="cs"/>
          <w:sz w:val="28"/>
          <w:szCs w:val="28"/>
          <w:rtl/>
          <w:lang w:bidi="ar-JO"/>
        </w:rPr>
        <w:t xml:space="preserve">مبررات </w:t>
      </w:r>
      <w:r w:rsidR="007D440E">
        <w:rPr>
          <w:rFonts w:hint="cs"/>
          <w:sz w:val="28"/>
          <w:szCs w:val="28"/>
          <w:rtl/>
          <w:lang w:bidi="ar-JO"/>
        </w:rPr>
        <w:t xml:space="preserve">المخالفة </w:t>
      </w:r>
      <w:r w:rsidR="00982AE6">
        <w:rPr>
          <w:rFonts w:hint="cs"/>
          <w:sz w:val="28"/>
          <w:szCs w:val="28"/>
          <w:rtl/>
          <w:lang w:bidi="ar-JO"/>
        </w:rPr>
        <w:t>والاجراء المُتخذ من البنك لتصويب تلك المخالفة</w:t>
      </w:r>
      <w:r w:rsidR="007D440E" w:rsidRPr="00982AE6">
        <w:rPr>
          <w:rFonts w:hint="cs"/>
          <w:sz w:val="28"/>
          <w:szCs w:val="28"/>
          <w:rtl/>
          <w:lang w:bidi="ar-JO"/>
        </w:rPr>
        <w:t>.</w:t>
      </w:r>
    </w:p>
    <w:p w:rsidR="001E55BF" w:rsidRDefault="001E55BF" w:rsidP="00584365">
      <w:pPr>
        <w:pStyle w:val="ListParagraph"/>
        <w:numPr>
          <w:ilvl w:val="0"/>
          <w:numId w:val="30"/>
        </w:numPr>
        <w:bidi/>
        <w:ind w:hanging="173"/>
        <w:jc w:val="both"/>
        <w:rPr>
          <w:sz w:val="28"/>
          <w:szCs w:val="28"/>
          <w:lang w:bidi="ar-JO"/>
        </w:rPr>
      </w:pPr>
      <w:r w:rsidRPr="00CB693F">
        <w:rPr>
          <w:rFonts w:hint="cs"/>
          <w:sz w:val="28"/>
          <w:szCs w:val="28"/>
          <w:rtl/>
          <w:lang w:bidi="ar-JO"/>
        </w:rPr>
        <w:t>يتوجب على البنك تزويدنا بالبيانات المتعلقة بالتعرضات الكبيرة (التي</w:t>
      </w:r>
      <w:r w:rsidR="0033141E">
        <w:rPr>
          <w:rFonts w:hint="cs"/>
          <w:sz w:val="28"/>
          <w:szCs w:val="28"/>
          <w:rtl/>
          <w:lang w:bidi="ar-JO"/>
        </w:rPr>
        <w:t xml:space="preserve"> يكون اجمالي التعرض قبل الأخذ بعين الاعتبار أي مخففات</w:t>
      </w:r>
      <w:r w:rsidRPr="00CB693F">
        <w:rPr>
          <w:rFonts w:hint="cs"/>
          <w:sz w:val="28"/>
          <w:szCs w:val="28"/>
          <w:rtl/>
          <w:lang w:bidi="ar-JO"/>
        </w:rPr>
        <w:t xml:space="preserve"> </w:t>
      </w:r>
      <w:r w:rsidR="0033141E">
        <w:rPr>
          <w:rFonts w:hint="cs"/>
          <w:sz w:val="28"/>
          <w:szCs w:val="28"/>
          <w:rtl/>
          <w:lang w:bidi="ar-JO"/>
        </w:rPr>
        <w:t>يساوي أو ي</w:t>
      </w:r>
      <w:r w:rsidR="004D4607">
        <w:rPr>
          <w:rFonts w:hint="cs"/>
          <w:sz w:val="28"/>
          <w:szCs w:val="28"/>
          <w:rtl/>
          <w:lang w:bidi="ar-JO"/>
        </w:rPr>
        <w:t>زيد عن (10%)</w:t>
      </w:r>
      <w:r w:rsidRPr="00CB693F">
        <w:rPr>
          <w:rFonts w:hint="cs"/>
          <w:sz w:val="28"/>
          <w:szCs w:val="28"/>
          <w:rtl/>
          <w:lang w:bidi="ar-JO"/>
        </w:rPr>
        <w:t xml:space="preserve"> من قاعدة رأس الم</w:t>
      </w:r>
      <w:r>
        <w:rPr>
          <w:rFonts w:hint="cs"/>
          <w:sz w:val="28"/>
          <w:szCs w:val="28"/>
          <w:rtl/>
          <w:lang w:bidi="ar-JO"/>
        </w:rPr>
        <w:t xml:space="preserve">ال) بشكل </w:t>
      </w:r>
      <w:r w:rsidR="000B4EA9">
        <w:rPr>
          <w:rFonts w:hint="cs"/>
          <w:sz w:val="28"/>
          <w:szCs w:val="28"/>
          <w:rtl/>
          <w:lang w:bidi="ar-JO"/>
        </w:rPr>
        <w:t>شهري</w:t>
      </w:r>
      <w:r w:rsidRPr="00CB693F">
        <w:rPr>
          <w:rFonts w:hint="cs"/>
          <w:sz w:val="28"/>
          <w:szCs w:val="28"/>
          <w:rtl/>
          <w:lang w:bidi="ar-JO"/>
        </w:rPr>
        <w:t xml:space="preserve"> وفقاً للنماذج الم</w:t>
      </w:r>
      <w:r w:rsidR="000B4EA9">
        <w:rPr>
          <w:rFonts w:hint="cs"/>
          <w:sz w:val="28"/>
          <w:szCs w:val="28"/>
          <w:rtl/>
          <w:lang w:bidi="ar-JO"/>
        </w:rPr>
        <w:t>ُ</w:t>
      </w:r>
      <w:r w:rsidRPr="00CB693F">
        <w:rPr>
          <w:rFonts w:hint="cs"/>
          <w:sz w:val="28"/>
          <w:szCs w:val="28"/>
          <w:rtl/>
          <w:lang w:bidi="ar-JO"/>
        </w:rPr>
        <w:t>عد</w:t>
      </w:r>
      <w:r w:rsidR="003C52EB">
        <w:rPr>
          <w:rFonts w:hint="cs"/>
          <w:sz w:val="28"/>
          <w:szCs w:val="28"/>
          <w:rtl/>
          <w:lang w:bidi="ar-JO"/>
        </w:rPr>
        <w:t>ّ</w:t>
      </w:r>
      <w:r w:rsidRPr="00CB693F">
        <w:rPr>
          <w:rFonts w:hint="cs"/>
          <w:sz w:val="28"/>
          <w:szCs w:val="28"/>
          <w:rtl/>
          <w:lang w:bidi="ar-JO"/>
        </w:rPr>
        <w:t>ة لذلك</w:t>
      </w:r>
      <w:r w:rsidR="00A75C38">
        <w:rPr>
          <w:rFonts w:hint="cs"/>
          <w:sz w:val="28"/>
          <w:szCs w:val="28"/>
          <w:rtl/>
          <w:lang w:bidi="ar-JO"/>
        </w:rPr>
        <w:t xml:space="preserve"> </w:t>
      </w:r>
      <w:r w:rsidR="00F645F4">
        <w:rPr>
          <w:rFonts w:hint="cs"/>
          <w:sz w:val="28"/>
          <w:szCs w:val="28"/>
          <w:rtl/>
          <w:lang w:bidi="ar-JO"/>
        </w:rPr>
        <w:t xml:space="preserve">من قبل البنك المركزي الأردني وعلى كافة المستويات </w:t>
      </w:r>
      <w:r w:rsidR="0033141E">
        <w:rPr>
          <w:rFonts w:hint="cs"/>
          <w:sz w:val="28"/>
          <w:szCs w:val="28"/>
          <w:rtl/>
          <w:lang w:bidi="ar-JO"/>
        </w:rPr>
        <w:t>المذكورة في البند (</w:t>
      </w:r>
      <w:r w:rsidR="002F177D">
        <w:rPr>
          <w:rFonts w:hint="cs"/>
          <w:sz w:val="28"/>
          <w:szCs w:val="28"/>
          <w:rtl/>
          <w:lang w:bidi="ar-JO"/>
        </w:rPr>
        <w:t xml:space="preserve">ثانياً) </w:t>
      </w:r>
      <w:r w:rsidR="0033141E">
        <w:rPr>
          <w:rFonts w:hint="cs"/>
          <w:sz w:val="28"/>
          <w:szCs w:val="28"/>
          <w:rtl/>
          <w:lang w:bidi="ar-JO"/>
        </w:rPr>
        <w:t>من هذه التعليمات</w:t>
      </w:r>
      <w:r w:rsidR="002F177D">
        <w:rPr>
          <w:rFonts w:hint="cs"/>
          <w:sz w:val="28"/>
          <w:szCs w:val="28"/>
          <w:rtl/>
          <w:lang w:bidi="ar-JO"/>
        </w:rPr>
        <w:t xml:space="preserve"> </w:t>
      </w:r>
      <w:r w:rsidR="00A75C38">
        <w:rPr>
          <w:rFonts w:hint="cs"/>
          <w:sz w:val="28"/>
          <w:szCs w:val="28"/>
          <w:rtl/>
          <w:lang w:bidi="ar-JO"/>
        </w:rPr>
        <w:t xml:space="preserve">في موعد أقصاه الخامس عشر من الشهر التالي </w:t>
      </w:r>
      <w:r w:rsidR="00C8068C">
        <w:rPr>
          <w:rFonts w:hint="cs"/>
          <w:sz w:val="28"/>
          <w:szCs w:val="28"/>
          <w:rtl/>
          <w:lang w:bidi="ar-JO"/>
        </w:rPr>
        <w:t>للشهر</w:t>
      </w:r>
      <w:r w:rsidR="00A75C38">
        <w:rPr>
          <w:rFonts w:hint="cs"/>
          <w:sz w:val="28"/>
          <w:szCs w:val="28"/>
          <w:rtl/>
          <w:lang w:bidi="ar-JO"/>
        </w:rPr>
        <w:t xml:space="preserve"> الذي تعود له البيانات</w:t>
      </w:r>
      <w:r w:rsidRPr="00CB693F">
        <w:rPr>
          <w:rFonts w:hint="cs"/>
          <w:sz w:val="28"/>
          <w:szCs w:val="28"/>
          <w:rtl/>
          <w:lang w:bidi="ar-JO"/>
        </w:rPr>
        <w:t>.</w:t>
      </w:r>
    </w:p>
    <w:p w:rsidR="00A51420" w:rsidRDefault="00A51420" w:rsidP="00584365">
      <w:pPr>
        <w:pStyle w:val="ListParagraph"/>
        <w:numPr>
          <w:ilvl w:val="0"/>
          <w:numId w:val="30"/>
        </w:numPr>
        <w:bidi/>
        <w:ind w:hanging="173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</w:t>
      </w:r>
      <w:r w:rsidR="00B5443A">
        <w:rPr>
          <w:rFonts w:hint="cs"/>
          <w:sz w:val="28"/>
          <w:szCs w:val="28"/>
          <w:rtl/>
          <w:lang w:bidi="ar-JO"/>
        </w:rPr>
        <w:t xml:space="preserve">ُلغى </w:t>
      </w:r>
      <w:r>
        <w:rPr>
          <w:rFonts w:hint="cs"/>
          <w:sz w:val="28"/>
          <w:szCs w:val="28"/>
          <w:rtl/>
          <w:lang w:bidi="ar-JO"/>
        </w:rPr>
        <w:t xml:space="preserve">التعليمات والتعاميم التالية ابتداء من تاريخ </w:t>
      </w:r>
      <w:r w:rsidR="003C52EB">
        <w:rPr>
          <w:rFonts w:hint="cs"/>
          <w:sz w:val="28"/>
          <w:szCs w:val="28"/>
          <w:rtl/>
          <w:lang w:bidi="ar-JO"/>
        </w:rPr>
        <w:t>نفاذ</w:t>
      </w:r>
      <w:r>
        <w:rPr>
          <w:rFonts w:hint="cs"/>
          <w:sz w:val="28"/>
          <w:szCs w:val="28"/>
          <w:rtl/>
          <w:lang w:bidi="ar-JO"/>
        </w:rPr>
        <w:t xml:space="preserve"> هذه </w:t>
      </w:r>
      <w:r w:rsidR="00151D2F">
        <w:rPr>
          <w:rFonts w:hint="cs"/>
          <w:sz w:val="28"/>
          <w:szCs w:val="28"/>
          <w:rtl/>
          <w:lang w:bidi="ar-JO"/>
        </w:rPr>
        <w:t xml:space="preserve">التعليمات: </w:t>
      </w:r>
      <w:r w:rsidR="00151D2F">
        <w:rPr>
          <w:sz w:val="28"/>
          <w:szCs w:val="28"/>
          <w:rtl/>
          <w:lang w:bidi="ar-JO"/>
        </w:rPr>
        <w:t>-</w:t>
      </w:r>
    </w:p>
    <w:p w:rsidR="00B5443A" w:rsidRDefault="00B5443A" w:rsidP="00A75FFD">
      <w:pPr>
        <w:pStyle w:val="ListParagraph"/>
        <w:numPr>
          <w:ilvl w:val="0"/>
          <w:numId w:val="18"/>
        </w:numPr>
        <w:bidi/>
        <w:jc w:val="both"/>
        <w:rPr>
          <w:sz w:val="28"/>
          <w:szCs w:val="28"/>
          <w:lang w:bidi="ar-JO"/>
        </w:rPr>
      </w:pPr>
      <w:r w:rsidRPr="00A51420">
        <w:rPr>
          <w:rFonts w:hint="cs"/>
          <w:sz w:val="28"/>
          <w:szCs w:val="28"/>
          <w:rtl/>
          <w:lang w:bidi="ar-JO"/>
        </w:rPr>
        <w:t>تعليمات حدود الائتمان "تركزات الائتم</w:t>
      </w:r>
      <w:r w:rsidR="00A51420">
        <w:rPr>
          <w:rFonts w:hint="cs"/>
          <w:sz w:val="28"/>
          <w:szCs w:val="28"/>
          <w:rtl/>
          <w:lang w:bidi="ar-JO"/>
        </w:rPr>
        <w:t>ان" رقم (9/2001) تاريخ 1/8/2001.</w:t>
      </w:r>
    </w:p>
    <w:p w:rsidR="00B5443A" w:rsidRDefault="004605F1" w:rsidP="00A75FFD">
      <w:pPr>
        <w:pStyle w:val="ListParagraph"/>
        <w:numPr>
          <w:ilvl w:val="0"/>
          <w:numId w:val="18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تعميم رقم (10/2/3/3/11020) تاريخ 16/10/2005.</w:t>
      </w:r>
    </w:p>
    <w:p w:rsidR="004605F1" w:rsidRDefault="00A51420" w:rsidP="00A75FFD">
      <w:pPr>
        <w:pStyle w:val="ListParagraph"/>
        <w:numPr>
          <w:ilvl w:val="0"/>
          <w:numId w:val="18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تعميم رقم (10/2/3/3/11647) تاريخ 27/11/2007.</w:t>
      </w:r>
    </w:p>
    <w:p w:rsidR="00A51420" w:rsidRDefault="00A51420" w:rsidP="00A75FFD">
      <w:pPr>
        <w:pStyle w:val="ListParagraph"/>
        <w:numPr>
          <w:ilvl w:val="0"/>
          <w:numId w:val="18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تعميم رقم (10/3/12745) تاريخ 26/11/2008.</w:t>
      </w:r>
    </w:p>
    <w:p w:rsidR="00731C0B" w:rsidRDefault="00731C0B" w:rsidP="00A75FFD">
      <w:pPr>
        <w:pStyle w:val="ListParagraph"/>
        <w:numPr>
          <w:ilvl w:val="0"/>
          <w:numId w:val="18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تعميم رقم (10/3/3956) تاريخ 31/3/2011.</w:t>
      </w:r>
    </w:p>
    <w:p w:rsidR="00A51420" w:rsidRDefault="00A51420" w:rsidP="00A75FFD">
      <w:pPr>
        <w:pStyle w:val="ListParagraph"/>
        <w:numPr>
          <w:ilvl w:val="0"/>
          <w:numId w:val="18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تعميم رقم (10/3/21) تاريخ 2/1/2014.</w:t>
      </w:r>
    </w:p>
    <w:p w:rsidR="00A51420" w:rsidRDefault="00A51420" w:rsidP="00A75FFD">
      <w:pPr>
        <w:pStyle w:val="ListParagraph"/>
        <w:numPr>
          <w:ilvl w:val="0"/>
          <w:numId w:val="18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تعميم رقم (10/3/12103) تاريخ 8/10/2014.</w:t>
      </w:r>
    </w:p>
    <w:p w:rsidR="00364664" w:rsidRDefault="008638AD" w:rsidP="00364664">
      <w:pPr>
        <w:pStyle w:val="ListParagraph"/>
        <w:numPr>
          <w:ilvl w:val="0"/>
          <w:numId w:val="18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تعميم رقم (10/1/12255) تاريخ 12/9/2017.</w:t>
      </w:r>
    </w:p>
    <w:p w:rsidR="00C71BE5" w:rsidRDefault="00C71BE5" w:rsidP="00C71BE5">
      <w:pPr>
        <w:pStyle w:val="ListParagraph"/>
        <w:bidi/>
        <w:ind w:left="360"/>
        <w:jc w:val="both"/>
        <w:rPr>
          <w:sz w:val="28"/>
          <w:szCs w:val="28"/>
          <w:lang w:bidi="ar-JO"/>
        </w:rPr>
      </w:pPr>
    </w:p>
    <w:p w:rsidR="000A45D0" w:rsidRPr="007D440E" w:rsidRDefault="000A45D0" w:rsidP="007D440E">
      <w:pPr>
        <w:pStyle w:val="ListParagraph"/>
        <w:bidi/>
        <w:ind w:left="-214"/>
        <w:jc w:val="both"/>
        <w:rPr>
          <w:sz w:val="28"/>
          <w:szCs w:val="28"/>
          <w:lang w:bidi="ar-JO"/>
        </w:rPr>
      </w:pPr>
    </w:p>
    <w:p w:rsidR="00D81AB9" w:rsidRDefault="00D81AB9" w:rsidP="008C6CE9">
      <w:pPr>
        <w:bidi/>
        <w:jc w:val="both"/>
        <w:rPr>
          <w:sz w:val="28"/>
          <w:szCs w:val="28"/>
          <w:rtl/>
          <w:lang w:bidi="ar-JO"/>
        </w:rPr>
      </w:pPr>
    </w:p>
    <w:p w:rsidR="008C6CE9" w:rsidRDefault="008C6CE9" w:rsidP="008C6CE9">
      <w:pPr>
        <w:bidi/>
        <w:jc w:val="both"/>
        <w:rPr>
          <w:sz w:val="28"/>
          <w:szCs w:val="28"/>
          <w:rtl/>
          <w:lang w:bidi="ar-JO"/>
        </w:rPr>
      </w:pPr>
    </w:p>
    <w:p w:rsidR="00005E99" w:rsidRDefault="00005E99" w:rsidP="00005E99">
      <w:pPr>
        <w:bidi/>
        <w:jc w:val="both"/>
        <w:rPr>
          <w:sz w:val="28"/>
          <w:szCs w:val="28"/>
          <w:rtl/>
          <w:lang w:bidi="ar-JO"/>
        </w:rPr>
      </w:pPr>
    </w:p>
    <w:p w:rsidR="0025626F" w:rsidRDefault="0025626F" w:rsidP="0025626F">
      <w:pPr>
        <w:bidi/>
        <w:jc w:val="both"/>
        <w:rPr>
          <w:sz w:val="28"/>
          <w:szCs w:val="28"/>
          <w:rtl/>
          <w:lang w:bidi="ar-JO"/>
        </w:rPr>
      </w:pPr>
    </w:p>
    <w:p w:rsidR="0025626F" w:rsidRDefault="0025626F" w:rsidP="0025626F">
      <w:pPr>
        <w:bidi/>
        <w:jc w:val="both"/>
        <w:rPr>
          <w:sz w:val="28"/>
          <w:szCs w:val="28"/>
          <w:rtl/>
          <w:lang w:bidi="ar-JO"/>
        </w:rPr>
      </w:pPr>
    </w:p>
    <w:p w:rsidR="00A220DB" w:rsidRDefault="00A220DB" w:rsidP="00A220DB">
      <w:pPr>
        <w:bidi/>
        <w:jc w:val="both"/>
        <w:rPr>
          <w:sz w:val="28"/>
          <w:szCs w:val="28"/>
          <w:rtl/>
          <w:lang w:bidi="ar-JO"/>
        </w:rPr>
      </w:pPr>
    </w:p>
    <w:p w:rsidR="00A220DB" w:rsidRDefault="00A220DB" w:rsidP="00A220DB">
      <w:pPr>
        <w:bidi/>
        <w:jc w:val="both"/>
        <w:rPr>
          <w:sz w:val="28"/>
          <w:szCs w:val="28"/>
          <w:rtl/>
          <w:lang w:bidi="ar-JO"/>
        </w:rPr>
      </w:pPr>
    </w:p>
    <w:p w:rsidR="008C6CE9" w:rsidRDefault="008C6CE9" w:rsidP="008C6CE9">
      <w:pPr>
        <w:bidi/>
        <w:jc w:val="both"/>
        <w:rPr>
          <w:sz w:val="28"/>
          <w:szCs w:val="28"/>
          <w:rtl/>
          <w:lang w:bidi="ar-JO"/>
        </w:rPr>
      </w:pPr>
    </w:p>
    <w:p w:rsidR="000E6163" w:rsidRDefault="000E6163" w:rsidP="000E6163">
      <w:pPr>
        <w:bidi/>
        <w:jc w:val="both"/>
        <w:rPr>
          <w:sz w:val="28"/>
          <w:szCs w:val="28"/>
          <w:lang w:bidi="ar-JO"/>
        </w:rPr>
      </w:pPr>
    </w:p>
    <w:p w:rsidR="00081A68" w:rsidRPr="00EB3A5A" w:rsidRDefault="00081A68" w:rsidP="00081A68">
      <w:pPr>
        <w:bidi/>
        <w:ind w:left="-574"/>
        <w:jc w:val="both"/>
        <w:rPr>
          <w:sz w:val="28"/>
          <w:szCs w:val="28"/>
          <w:lang w:bidi="ar-JO"/>
        </w:rPr>
      </w:pPr>
    </w:p>
    <w:p w:rsidR="00D157B0" w:rsidRDefault="003B6D86" w:rsidP="003B6D86">
      <w:pPr>
        <w:bidi/>
        <w:ind w:left="-574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الملحق رقم (1)</w:t>
      </w:r>
    </w:p>
    <w:p w:rsidR="00F90133" w:rsidRPr="006E3E4B" w:rsidRDefault="00F90133" w:rsidP="0030594D">
      <w:pPr>
        <w:bidi/>
        <w:ind w:left="-574"/>
        <w:jc w:val="center"/>
        <w:rPr>
          <w:b/>
          <w:bCs/>
          <w:sz w:val="28"/>
          <w:szCs w:val="28"/>
          <w:rtl/>
          <w:lang w:bidi="ar-JO"/>
        </w:rPr>
      </w:pPr>
      <w:r w:rsidRPr="006E3E4B">
        <w:rPr>
          <w:rFonts w:hint="cs"/>
          <w:b/>
          <w:bCs/>
          <w:sz w:val="28"/>
          <w:szCs w:val="28"/>
          <w:rtl/>
          <w:lang w:bidi="ar-JO"/>
        </w:rPr>
        <w:t xml:space="preserve">الضمانات المالية </w:t>
      </w:r>
      <w:r w:rsidR="0030594D">
        <w:rPr>
          <w:rFonts w:hint="cs"/>
          <w:b/>
          <w:bCs/>
          <w:sz w:val="28"/>
          <w:szCs w:val="28"/>
          <w:rtl/>
          <w:lang w:bidi="ar-JO"/>
        </w:rPr>
        <w:t>المؤهلة</w:t>
      </w:r>
    </w:p>
    <w:p w:rsidR="00486281" w:rsidRDefault="00A74BFD" w:rsidP="00486281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(100%) من قيمة </w:t>
      </w:r>
      <w:r w:rsidR="00486281">
        <w:rPr>
          <w:rFonts w:hint="cs"/>
          <w:sz w:val="28"/>
          <w:szCs w:val="28"/>
          <w:rtl/>
          <w:lang w:bidi="ar-JO"/>
        </w:rPr>
        <w:t>التأمينات النقدية</w:t>
      </w:r>
      <w:r w:rsidR="00486281">
        <w:rPr>
          <w:sz w:val="28"/>
          <w:szCs w:val="28"/>
          <w:lang w:bidi="ar-JO"/>
        </w:rPr>
        <w:t>.</w:t>
      </w:r>
    </w:p>
    <w:p w:rsidR="00040AFB" w:rsidRPr="00486281" w:rsidRDefault="00F90133" w:rsidP="00465475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JO"/>
        </w:rPr>
      </w:pPr>
      <w:r w:rsidRPr="00486281">
        <w:rPr>
          <w:rFonts w:hint="cs"/>
          <w:sz w:val="28"/>
          <w:szCs w:val="28"/>
          <w:rtl/>
          <w:lang w:bidi="ar-JO"/>
        </w:rPr>
        <w:t xml:space="preserve"> </w:t>
      </w:r>
      <w:r w:rsidR="00465475">
        <w:rPr>
          <w:rFonts w:hint="cs"/>
          <w:sz w:val="28"/>
          <w:szCs w:val="28"/>
          <w:rtl/>
          <w:lang w:bidi="ar-JO"/>
        </w:rPr>
        <w:t xml:space="preserve">(100%) </w:t>
      </w:r>
      <w:r w:rsidR="00486281">
        <w:rPr>
          <w:rFonts w:hint="cs"/>
          <w:sz w:val="28"/>
          <w:szCs w:val="28"/>
          <w:rtl/>
          <w:lang w:bidi="ar-JO"/>
        </w:rPr>
        <w:t xml:space="preserve">من </w:t>
      </w:r>
      <w:r w:rsidRPr="00486281">
        <w:rPr>
          <w:rFonts w:hint="cs"/>
          <w:sz w:val="28"/>
          <w:szCs w:val="28"/>
          <w:rtl/>
          <w:lang w:bidi="ar-JO"/>
        </w:rPr>
        <w:t>شهادات الايداع وما هو بحكمها الصادرة عن البنك المُقرض المرهونة أصولياً لصالح البنك المُقرض.</w:t>
      </w:r>
      <w:r w:rsidR="00FD061F" w:rsidRPr="00486281">
        <w:rPr>
          <w:sz w:val="28"/>
          <w:szCs w:val="28"/>
          <w:lang w:bidi="ar-JO"/>
        </w:rPr>
        <w:t xml:space="preserve"> </w:t>
      </w:r>
    </w:p>
    <w:p w:rsidR="00635468" w:rsidRDefault="00A74BFD" w:rsidP="004D4607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(100%) من قيمة </w:t>
      </w:r>
      <w:r w:rsidR="00635468">
        <w:rPr>
          <w:rFonts w:hint="cs"/>
          <w:sz w:val="28"/>
          <w:szCs w:val="28"/>
          <w:rtl/>
          <w:lang w:bidi="ar-JO"/>
        </w:rPr>
        <w:t>كفالات ضمانات التسهيلات بجميع أنواعها الصادرة عن بنوك خارجية لا يقل تصنيفها الائتماني عن درجة الاستثمار (</w:t>
      </w:r>
      <w:r w:rsidR="00635468">
        <w:rPr>
          <w:sz w:val="28"/>
          <w:szCs w:val="28"/>
          <w:lang w:bidi="ar-JO"/>
        </w:rPr>
        <w:t>Investment Grade</w:t>
      </w:r>
      <w:r w:rsidR="00635468">
        <w:rPr>
          <w:rFonts w:hint="cs"/>
          <w:sz w:val="28"/>
          <w:szCs w:val="28"/>
          <w:rtl/>
          <w:lang w:bidi="ar-JO"/>
        </w:rPr>
        <w:t>) وفقاً لمؤسسات تصنيف ائتماني م</w:t>
      </w:r>
      <w:r w:rsidR="0030594D">
        <w:rPr>
          <w:rFonts w:hint="cs"/>
          <w:sz w:val="28"/>
          <w:szCs w:val="28"/>
          <w:rtl/>
          <w:lang w:bidi="ar-JO"/>
        </w:rPr>
        <w:t>ُ</w:t>
      </w:r>
      <w:r w:rsidR="00764729">
        <w:rPr>
          <w:rFonts w:hint="cs"/>
          <w:sz w:val="28"/>
          <w:szCs w:val="28"/>
          <w:rtl/>
          <w:lang w:bidi="ar-JO"/>
        </w:rPr>
        <w:t xml:space="preserve">عترف بها من البنك المركزي </w:t>
      </w:r>
      <w:r w:rsidR="00FD061F">
        <w:rPr>
          <w:rFonts w:hint="cs"/>
          <w:sz w:val="28"/>
          <w:szCs w:val="28"/>
          <w:rtl/>
          <w:lang w:bidi="ar-JO"/>
        </w:rPr>
        <w:t xml:space="preserve">شريطة ان </w:t>
      </w:r>
      <w:r w:rsidR="00BE13FD">
        <w:rPr>
          <w:rFonts w:hint="cs"/>
          <w:sz w:val="28"/>
          <w:szCs w:val="28"/>
          <w:rtl/>
          <w:lang w:bidi="ar-JO"/>
        </w:rPr>
        <w:t xml:space="preserve">لا </w:t>
      </w:r>
      <w:r w:rsidR="00CA699D">
        <w:rPr>
          <w:rFonts w:hint="cs"/>
          <w:sz w:val="28"/>
          <w:szCs w:val="28"/>
          <w:rtl/>
          <w:lang w:bidi="ar-JO"/>
        </w:rPr>
        <w:t xml:space="preserve">تتجاوز قيمة </w:t>
      </w:r>
      <w:r w:rsidR="00FB4B7C">
        <w:rPr>
          <w:rFonts w:hint="cs"/>
          <w:sz w:val="28"/>
          <w:szCs w:val="28"/>
          <w:rtl/>
          <w:lang w:bidi="ar-JO"/>
        </w:rPr>
        <w:t>هذه ال</w:t>
      </w:r>
      <w:r w:rsidR="00CA699D">
        <w:rPr>
          <w:rFonts w:hint="cs"/>
          <w:sz w:val="28"/>
          <w:szCs w:val="28"/>
          <w:rtl/>
          <w:lang w:bidi="ar-JO"/>
        </w:rPr>
        <w:t>كفالات</w:t>
      </w:r>
      <w:r w:rsidR="00E1356E">
        <w:rPr>
          <w:rFonts w:hint="cs"/>
          <w:sz w:val="28"/>
          <w:szCs w:val="28"/>
          <w:rtl/>
          <w:lang w:bidi="ar-JO"/>
        </w:rPr>
        <w:t xml:space="preserve"> </w:t>
      </w:r>
      <w:r w:rsidR="00CA699D">
        <w:rPr>
          <w:rFonts w:hint="cs"/>
          <w:sz w:val="28"/>
          <w:szCs w:val="28"/>
          <w:rtl/>
          <w:lang w:bidi="ar-JO"/>
        </w:rPr>
        <w:t xml:space="preserve">عن </w:t>
      </w:r>
      <w:r w:rsidR="00E1356E">
        <w:rPr>
          <w:rFonts w:hint="cs"/>
          <w:sz w:val="28"/>
          <w:szCs w:val="28"/>
          <w:rtl/>
          <w:lang w:bidi="ar-JO"/>
        </w:rPr>
        <w:t>(</w:t>
      </w:r>
      <w:r w:rsidR="009042F6">
        <w:rPr>
          <w:rFonts w:hint="cs"/>
          <w:sz w:val="28"/>
          <w:szCs w:val="28"/>
          <w:rtl/>
          <w:lang w:bidi="ar-JO"/>
        </w:rPr>
        <w:t>25</w:t>
      </w:r>
      <w:r w:rsidR="00E1356E">
        <w:rPr>
          <w:rFonts w:hint="cs"/>
          <w:sz w:val="28"/>
          <w:szCs w:val="28"/>
          <w:rtl/>
          <w:lang w:bidi="ar-JO"/>
        </w:rPr>
        <w:t xml:space="preserve">%) من قاعدة رأسمال </w:t>
      </w:r>
      <w:r w:rsidR="004D4607">
        <w:rPr>
          <w:rFonts w:hint="cs"/>
          <w:sz w:val="28"/>
          <w:szCs w:val="28"/>
          <w:rtl/>
          <w:lang w:bidi="ar-JO"/>
        </w:rPr>
        <w:t>البنك</w:t>
      </w:r>
      <w:r w:rsidR="004D4607">
        <w:rPr>
          <w:sz w:val="28"/>
          <w:szCs w:val="28"/>
          <w:lang w:bidi="ar-JO"/>
        </w:rPr>
        <w:t>.</w:t>
      </w:r>
    </w:p>
    <w:p w:rsidR="00F90133" w:rsidRDefault="00FB4B7C" w:rsidP="00A75FFD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 </w:t>
      </w:r>
      <w:r w:rsidR="00011453">
        <w:rPr>
          <w:rFonts w:hint="cs"/>
          <w:sz w:val="28"/>
          <w:szCs w:val="28"/>
          <w:rtl/>
          <w:lang w:bidi="ar-JO"/>
        </w:rPr>
        <w:t>(50%) من القيمة السوقية ل</w:t>
      </w:r>
      <w:r w:rsidR="00F90133">
        <w:rPr>
          <w:rFonts w:hint="cs"/>
          <w:sz w:val="28"/>
          <w:szCs w:val="28"/>
          <w:rtl/>
          <w:lang w:bidi="ar-JO"/>
        </w:rPr>
        <w:t xml:space="preserve">سندات الدين </w:t>
      </w:r>
      <w:r w:rsidR="00C93A8D">
        <w:rPr>
          <w:rFonts w:hint="cs"/>
          <w:sz w:val="28"/>
          <w:szCs w:val="28"/>
          <w:rtl/>
          <w:lang w:bidi="ar-JO"/>
        </w:rPr>
        <w:t xml:space="preserve">أو الصكوك الإسلامية </w:t>
      </w:r>
      <w:r w:rsidR="00F90133">
        <w:rPr>
          <w:rFonts w:hint="cs"/>
          <w:sz w:val="28"/>
          <w:szCs w:val="28"/>
          <w:rtl/>
          <w:lang w:bidi="ar-JO"/>
        </w:rPr>
        <w:t>الم</w:t>
      </w:r>
      <w:r w:rsidR="0030594D">
        <w:rPr>
          <w:rFonts w:hint="cs"/>
          <w:sz w:val="28"/>
          <w:szCs w:val="28"/>
          <w:rtl/>
          <w:lang w:bidi="ar-JO"/>
        </w:rPr>
        <w:t>ُ</w:t>
      </w:r>
      <w:r w:rsidR="00F90133">
        <w:rPr>
          <w:rFonts w:hint="cs"/>
          <w:sz w:val="28"/>
          <w:szCs w:val="28"/>
          <w:rtl/>
          <w:lang w:bidi="ar-JO"/>
        </w:rPr>
        <w:t>صن</w:t>
      </w:r>
      <w:r w:rsidR="0030594D">
        <w:rPr>
          <w:rFonts w:hint="cs"/>
          <w:sz w:val="28"/>
          <w:szCs w:val="28"/>
          <w:rtl/>
          <w:lang w:bidi="ar-JO"/>
        </w:rPr>
        <w:t>ّ</w:t>
      </w:r>
      <w:r w:rsidR="00F90133">
        <w:rPr>
          <w:rFonts w:hint="cs"/>
          <w:sz w:val="28"/>
          <w:szCs w:val="28"/>
          <w:rtl/>
          <w:lang w:bidi="ar-JO"/>
        </w:rPr>
        <w:t>فة من قبل مؤسسات تصنيف ائتماني م</w:t>
      </w:r>
      <w:r w:rsidR="00D22C11">
        <w:rPr>
          <w:rFonts w:hint="cs"/>
          <w:sz w:val="28"/>
          <w:szCs w:val="28"/>
          <w:rtl/>
          <w:lang w:bidi="ar-JO"/>
        </w:rPr>
        <w:t>ُ</w:t>
      </w:r>
      <w:r w:rsidR="00F90133">
        <w:rPr>
          <w:rFonts w:hint="cs"/>
          <w:sz w:val="28"/>
          <w:szCs w:val="28"/>
          <w:rtl/>
          <w:lang w:bidi="ar-JO"/>
        </w:rPr>
        <w:t xml:space="preserve">عترف بها والتي لا يقل تصنيفها عن </w:t>
      </w:r>
      <w:r w:rsidR="0083049D">
        <w:rPr>
          <w:rFonts w:hint="cs"/>
          <w:sz w:val="28"/>
          <w:szCs w:val="28"/>
          <w:rtl/>
          <w:lang w:bidi="ar-JO"/>
        </w:rPr>
        <w:t>:</w:t>
      </w:r>
    </w:p>
    <w:p w:rsidR="00F90133" w:rsidRDefault="00F90133" w:rsidP="00A75FFD">
      <w:pPr>
        <w:pStyle w:val="ListParagraph"/>
        <w:numPr>
          <w:ilvl w:val="0"/>
          <w:numId w:val="15"/>
        </w:numPr>
        <w:tabs>
          <w:tab w:val="right" w:pos="603"/>
        </w:tabs>
        <w:bidi/>
        <w:ind w:left="603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BB- </w:t>
      </w:r>
      <w:r>
        <w:rPr>
          <w:rFonts w:hint="cs"/>
          <w:sz w:val="28"/>
          <w:szCs w:val="28"/>
          <w:rtl/>
          <w:lang w:bidi="ar-JO"/>
        </w:rPr>
        <w:t xml:space="preserve"> إذا صدرت من قبل حكومات أو منشآت وشركات القطاع العام التي ت</w:t>
      </w:r>
      <w:r w:rsidR="00D22C11">
        <w:rPr>
          <w:rFonts w:hint="cs"/>
          <w:sz w:val="28"/>
          <w:szCs w:val="28"/>
          <w:rtl/>
          <w:lang w:bidi="ar-JO"/>
        </w:rPr>
        <w:t>ُ</w:t>
      </w:r>
      <w:r>
        <w:rPr>
          <w:rFonts w:hint="cs"/>
          <w:sz w:val="28"/>
          <w:szCs w:val="28"/>
          <w:rtl/>
          <w:lang w:bidi="ar-JO"/>
        </w:rPr>
        <w:t>عامل معاملة الحكومة.</w:t>
      </w:r>
    </w:p>
    <w:p w:rsidR="00F90133" w:rsidRDefault="00F90133" w:rsidP="00A75FFD">
      <w:pPr>
        <w:pStyle w:val="ListParagraph"/>
        <w:numPr>
          <w:ilvl w:val="0"/>
          <w:numId w:val="15"/>
        </w:numPr>
        <w:tabs>
          <w:tab w:val="right" w:pos="603"/>
        </w:tabs>
        <w:bidi/>
        <w:ind w:left="603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BBB-</w:t>
      </w:r>
      <w:r>
        <w:rPr>
          <w:rFonts w:hint="cs"/>
          <w:sz w:val="28"/>
          <w:szCs w:val="28"/>
          <w:rtl/>
          <w:lang w:bidi="ar-JO"/>
        </w:rPr>
        <w:t xml:space="preserve"> إذا كانت صادرة عن جهات أخرى (بما في ذلك البنوك والشركات المالية).</w:t>
      </w:r>
    </w:p>
    <w:p w:rsidR="00F90133" w:rsidRDefault="00F90133" w:rsidP="00A75FFD">
      <w:pPr>
        <w:pStyle w:val="ListParagraph"/>
        <w:numPr>
          <w:ilvl w:val="0"/>
          <w:numId w:val="15"/>
        </w:numPr>
        <w:tabs>
          <w:tab w:val="right" w:pos="603"/>
        </w:tabs>
        <w:bidi/>
        <w:ind w:left="603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A-3/</w:t>
      </w:r>
      <w:r w:rsidR="00DA7ACE">
        <w:rPr>
          <w:sz w:val="28"/>
          <w:szCs w:val="28"/>
          <w:lang w:bidi="ar-JO"/>
        </w:rPr>
        <w:t>P</w:t>
      </w:r>
      <w:r>
        <w:rPr>
          <w:sz w:val="28"/>
          <w:szCs w:val="28"/>
          <w:lang w:bidi="ar-JO"/>
        </w:rPr>
        <w:t xml:space="preserve">-3 </w:t>
      </w:r>
      <w:r>
        <w:rPr>
          <w:rFonts w:hint="cs"/>
          <w:sz w:val="28"/>
          <w:szCs w:val="28"/>
          <w:rtl/>
          <w:lang w:bidi="ar-JO"/>
        </w:rPr>
        <w:t xml:space="preserve"> لسندات الدين قصيرة الأجل.</w:t>
      </w:r>
    </w:p>
    <w:p w:rsidR="002B1B3E" w:rsidRDefault="002B14DF" w:rsidP="002B1B3E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JO"/>
        </w:rPr>
      </w:pPr>
      <w:r w:rsidRPr="002B14DF">
        <w:rPr>
          <w:rFonts w:hint="cs"/>
          <w:sz w:val="28"/>
          <w:szCs w:val="28"/>
          <w:rtl/>
          <w:lang w:bidi="ar-JO"/>
        </w:rPr>
        <w:t>(50%) من القيمة السوقية للأسهم المتداولة (بما فيها السندات القابلة للتحويل لأسهم) والمدرجة ضمن مؤشر رئيسي للسوق (</w:t>
      </w:r>
      <w:r w:rsidRPr="002B14DF">
        <w:rPr>
          <w:sz w:val="28"/>
          <w:szCs w:val="28"/>
          <w:lang w:bidi="ar-JO"/>
        </w:rPr>
        <w:t>Main Index</w:t>
      </w:r>
      <w:r w:rsidRPr="002B14DF">
        <w:rPr>
          <w:rFonts w:hint="cs"/>
          <w:sz w:val="28"/>
          <w:szCs w:val="28"/>
          <w:rtl/>
          <w:lang w:bidi="ar-JO"/>
        </w:rPr>
        <w:t xml:space="preserve">) شريطة أن لا </w:t>
      </w:r>
      <w:r>
        <w:rPr>
          <w:rFonts w:hint="cs"/>
          <w:sz w:val="28"/>
          <w:szCs w:val="28"/>
          <w:rtl/>
          <w:lang w:bidi="ar-JO"/>
        </w:rPr>
        <w:t xml:space="preserve">تكون تلك الأسهم صادرة عن </w:t>
      </w:r>
      <w:r w:rsidR="00204866">
        <w:rPr>
          <w:rFonts w:hint="cs"/>
          <w:sz w:val="28"/>
          <w:szCs w:val="28"/>
          <w:rtl/>
          <w:lang w:bidi="ar-JO"/>
        </w:rPr>
        <w:t>الشخص المُقترض</w:t>
      </w:r>
      <w:r>
        <w:rPr>
          <w:rFonts w:hint="cs"/>
          <w:sz w:val="28"/>
          <w:szCs w:val="28"/>
          <w:rtl/>
          <w:lang w:bidi="ar-JO"/>
        </w:rPr>
        <w:t xml:space="preserve"> أو أي </w:t>
      </w:r>
      <w:r w:rsidR="00204866">
        <w:rPr>
          <w:rFonts w:hint="cs"/>
          <w:sz w:val="28"/>
          <w:szCs w:val="28"/>
          <w:rtl/>
          <w:lang w:bidi="ar-JO"/>
        </w:rPr>
        <w:t>شخص</w:t>
      </w:r>
      <w:r>
        <w:rPr>
          <w:rFonts w:hint="cs"/>
          <w:sz w:val="28"/>
          <w:szCs w:val="28"/>
          <w:rtl/>
          <w:lang w:bidi="ar-JO"/>
        </w:rPr>
        <w:t xml:space="preserve"> ذو صلة به.</w:t>
      </w:r>
    </w:p>
    <w:p w:rsidR="005C6E76" w:rsidRDefault="005C6E76" w:rsidP="005C6E76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(100%) من الكفالات الصادرة عن الشركة الأردنية لضمان القروض</w:t>
      </w:r>
      <w:r>
        <w:rPr>
          <w:sz w:val="28"/>
          <w:szCs w:val="28"/>
          <w:lang w:bidi="ar-JO"/>
        </w:rPr>
        <w:t>.</w:t>
      </w:r>
    </w:p>
    <w:p w:rsidR="002B6A2E" w:rsidRDefault="002B6A2E" w:rsidP="002B1B3E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JO"/>
        </w:rPr>
      </w:pPr>
      <w:r w:rsidRPr="002B1B3E">
        <w:rPr>
          <w:rFonts w:hint="cs"/>
          <w:sz w:val="28"/>
          <w:szCs w:val="28"/>
          <w:rtl/>
          <w:lang w:bidi="ar-JO"/>
        </w:rPr>
        <w:t>ت</w:t>
      </w:r>
      <w:r w:rsidR="002D4C6F" w:rsidRPr="002B1B3E">
        <w:rPr>
          <w:rFonts w:hint="cs"/>
          <w:sz w:val="28"/>
          <w:szCs w:val="28"/>
          <w:rtl/>
          <w:lang w:bidi="ar-JO"/>
        </w:rPr>
        <w:t>ُ</w:t>
      </w:r>
      <w:r w:rsidRPr="002B1B3E">
        <w:rPr>
          <w:rFonts w:hint="cs"/>
          <w:sz w:val="28"/>
          <w:szCs w:val="28"/>
          <w:rtl/>
          <w:lang w:bidi="ar-JO"/>
        </w:rPr>
        <w:t>عتبر المبالغ الم</w:t>
      </w:r>
      <w:r w:rsidR="0083049D">
        <w:rPr>
          <w:rFonts w:hint="cs"/>
          <w:sz w:val="28"/>
          <w:szCs w:val="28"/>
          <w:rtl/>
          <w:lang w:bidi="ar-JO"/>
        </w:rPr>
        <w:t>ُ</w:t>
      </w:r>
      <w:r w:rsidRPr="002B1B3E">
        <w:rPr>
          <w:rFonts w:hint="cs"/>
          <w:sz w:val="28"/>
          <w:szCs w:val="28"/>
          <w:rtl/>
          <w:lang w:bidi="ar-JO"/>
        </w:rPr>
        <w:t>عاد تمويلها من الشركة الأردنية لإعادة تمويل الرهن العقاري وبحد أقصى قيمة الاتفاقية الموقعة بين البنك والشركة ضمان</w:t>
      </w:r>
      <w:r w:rsidR="002D4C6F" w:rsidRPr="002B1B3E">
        <w:rPr>
          <w:rFonts w:hint="cs"/>
          <w:sz w:val="28"/>
          <w:szCs w:val="28"/>
          <w:rtl/>
          <w:lang w:bidi="ar-JO"/>
        </w:rPr>
        <w:t>ة</w:t>
      </w:r>
      <w:r w:rsidRPr="002B1B3E">
        <w:rPr>
          <w:rFonts w:hint="cs"/>
          <w:sz w:val="28"/>
          <w:szCs w:val="28"/>
          <w:rtl/>
          <w:lang w:bidi="ar-JO"/>
        </w:rPr>
        <w:t xml:space="preserve"> مالي</w:t>
      </w:r>
      <w:r w:rsidR="002D4C6F" w:rsidRPr="002B1B3E">
        <w:rPr>
          <w:rFonts w:hint="cs"/>
          <w:sz w:val="28"/>
          <w:szCs w:val="28"/>
          <w:rtl/>
          <w:lang w:bidi="ar-JO"/>
        </w:rPr>
        <w:t>ة</w:t>
      </w:r>
      <w:r w:rsidRPr="002B1B3E">
        <w:rPr>
          <w:rFonts w:hint="cs"/>
          <w:sz w:val="28"/>
          <w:szCs w:val="28"/>
          <w:rtl/>
          <w:lang w:bidi="ar-JO"/>
        </w:rPr>
        <w:t xml:space="preserve"> مؤهل</w:t>
      </w:r>
      <w:r w:rsidR="002D4C6F" w:rsidRPr="002B1B3E">
        <w:rPr>
          <w:rFonts w:hint="cs"/>
          <w:sz w:val="28"/>
          <w:szCs w:val="28"/>
          <w:rtl/>
          <w:lang w:bidi="ar-JO"/>
        </w:rPr>
        <w:t>ة</w:t>
      </w:r>
      <w:r w:rsidRPr="002B1B3E">
        <w:rPr>
          <w:rFonts w:hint="cs"/>
          <w:sz w:val="28"/>
          <w:szCs w:val="28"/>
          <w:rtl/>
          <w:lang w:bidi="ar-JO"/>
        </w:rPr>
        <w:t xml:space="preserve"> لتخفيف </w:t>
      </w:r>
      <w:r w:rsidR="002D4C6F" w:rsidRPr="002B1B3E">
        <w:rPr>
          <w:rFonts w:hint="cs"/>
          <w:sz w:val="28"/>
          <w:szCs w:val="28"/>
          <w:rtl/>
          <w:lang w:bidi="ar-JO"/>
        </w:rPr>
        <w:t xml:space="preserve">قيمة </w:t>
      </w:r>
      <w:r w:rsidR="002B1B3E">
        <w:rPr>
          <w:rFonts w:hint="cs"/>
          <w:sz w:val="28"/>
          <w:szCs w:val="28"/>
          <w:rtl/>
          <w:lang w:bidi="ar-JO"/>
        </w:rPr>
        <w:t xml:space="preserve">استثمار البنك في </w:t>
      </w:r>
      <w:r w:rsidR="002D4C6F" w:rsidRPr="002B1B3E">
        <w:rPr>
          <w:rFonts w:hint="cs"/>
          <w:sz w:val="28"/>
          <w:szCs w:val="28"/>
          <w:rtl/>
          <w:lang w:bidi="ar-JO"/>
        </w:rPr>
        <w:t>الأسناد الصادرة عن الشركة لإعادة تمويل الرهن العقاري.</w:t>
      </w:r>
    </w:p>
    <w:p w:rsidR="005C6E76" w:rsidRPr="002B1B3E" w:rsidRDefault="005C6E76" w:rsidP="005C6E76">
      <w:pPr>
        <w:pStyle w:val="ListParagraph"/>
        <w:bidi/>
        <w:ind w:left="-214"/>
        <w:jc w:val="both"/>
        <w:rPr>
          <w:sz w:val="28"/>
          <w:szCs w:val="28"/>
          <w:lang w:bidi="ar-JO"/>
        </w:rPr>
      </w:pPr>
    </w:p>
    <w:p w:rsidR="002B6A2E" w:rsidRPr="002B1B3E" w:rsidRDefault="002B6A2E" w:rsidP="002B1B3E">
      <w:pPr>
        <w:bidi/>
        <w:jc w:val="both"/>
        <w:rPr>
          <w:sz w:val="28"/>
          <w:szCs w:val="28"/>
          <w:rtl/>
          <w:lang w:bidi="ar-JO"/>
        </w:rPr>
      </w:pPr>
    </w:p>
    <w:p w:rsidR="0060279A" w:rsidRDefault="0060279A" w:rsidP="0060279A">
      <w:pPr>
        <w:bidi/>
        <w:rPr>
          <w:sz w:val="28"/>
          <w:szCs w:val="28"/>
          <w:rtl/>
          <w:lang w:bidi="ar-JO"/>
        </w:rPr>
      </w:pPr>
    </w:p>
    <w:p w:rsidR="0060279A" w:rsidRDefault="0060279A" w:rsidP="0060279A">
      <w:pPr>
        <w:bidi/>
        <w:rPr>
          <w:sz w:val="28"/>
          <w:szCs w:val="28"/>
          <w:rtl/>
          <w:lang w:bidi="ar-JO"/>
        </w:rPr>
      </w:pPr>
    </w:p>
    <w:p w:rsidR="00DC3C8E" w:rsidRDefault="00DC3C8E" w:rsidP="00DC3C8E">
      <w:pPr>
        <w:bidi/>
        <w:rPr>
          <w:sz w:val="28"/>
          <w:szCs w:val="28"/>
          <w:rtl/>
          <w:lang w:bidi="ar-JO"/>
        </w:rPr>
      </w:pPr>
    </w:p>
    <w:p w:rsidR="004B08FF" w:rsidRDefault="004B08FF" w:rsidP="004B08FF">
      <w:pPr>
        <w:bidi/>
        <w:rPr>
          <w:sz w:val="28"/>
          <w:szCs w:val="28"/>
          <w:rtl/>
          <w:lang w:bidi="ar-JO"/>
        </w:rPr>
      </w:pPr>
    </w:p>
    <w:p w:rsidR="0060279A" w:rsidRDefault="0060279A" w:rsidP="0060279A">
      <w:pPr>
        <w:bidi/>
        <w:rPr>
          <w:sz w:val="28"/>
          <w:szCs w:val="28"/>
          <w:rtl/>
          <w:lang w:bidi="ar-JO"/>
        </w:rPr>
      </w:pPr>
    </w:p>
    <w:p w:rsidR="000E6163" w:rsidRDefault="000E6163" w:rsidP="000E6163">
      <w:pPr>
        <w:bidi/>
        <w:rPr>
          <w:sz w:val="28"/>
          <w:szCs w:val="28"/>
          <w:rtl/>
          <w:lang w:bidi="ar-JO"/>
        </w:rPr>
      </w:pPr>
    </w:p>
    <w:p w:rsidR="000E6163" w:rsidRDefault="000E6163" w:rsidP="000E6163">
      <w:pPr>
        <w:bidi/>
        <w:rPr>
          <w:sz w:val="28"/>
          <w:szCs w:val="28"/>
          <w:lang w:bidi="ar-JO"/>
        </w:rPr>
      </w:pPr>
    </w:p>
    <w:p w:rsidR="009A40E3" w:rsidRDefault="009A40E3" w:rsidP="009A40E3">
      <w:pPr>
        <w:bidi/>
        <w:rPr>
          <w:sz w:val="28"/>
          <w:szCs w:val="28"/>
          <w:rtl/>
          <w:lang w:bidi="ar-JO"/>
        </w:rPr>
      </w:pPr>
    </w:p>
    <w:p w:rsidR="007634B9" w:rsidRDefault="003B6D86" w:rsidP="003B6D86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ملحق رقم (2)</w:t>
      </w:r>
    </w:p>
    <w:p w:rsidR="007634B9" w:rsidRDefault="007634B9" w:rsidP="00A75FFD">
      <w:pPr>
        <w:pStyle w:val="ListParagraph"/>
        <w:numPr>
          <w:ilvl w:val="0"/>
          <w:numId w:val="5"/>
        </w:numPr>
        <w:bidi/>
        <w:ind w:left="63" w:hanging="387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بدائل الائتمان المباشر (</w:t>
      </w:r>
      <w:r>
        <w:rPr>
          <w:sz w:val="28"/>
          <w:szCs w:val="28"/>
          <w:lang w:bidi="ar-JO"/>
        </w:rPr>
        <w:t>Direct Credit Substitutes</w:t>
      </w:r>
      <w:r>
        <w:rPr>
          <w:rFonts w:hint="cs"/>
          <w:sz w:val="28"/>
          <w:szCs w:val="28"/>
          <w:rtl/>
          <w:lang w:bidi="ar-JO"/>
        </w:rPr>
        <w:t>) وت</w:t>
      </w:r>
      <w:r w:rsidR="00AF0BC6">
        <w:rPr>
          <w:rFonts w:hint="cs"/>
          <w:sz w:val="28"/>
          <w:szCs w:val="28"/>
          <w:rtl/>
          <w:lang w:bidi="ar-JO"/>
        </w:rPr>
        <w:t>ُ</w:t>
      </w:r>
      <w:r>
        <w:rPr>
          <w:rFonts w:hint="cs"/>
          <w:sz w:val="28"/>
          <w:szCs w:val="28"/>
          <w:rtl/>
          <w:lang w:bidi="ar-JO"/>
        </w:rPr>
        <w:t>عطى معامل تحويل ائتماني (</w:t>
      </w:r>
      <w:r w:rsidR="00AF0BC6">
        <w:rPr>
          <w:sz w:val="28"/>
          <w:szCs w:val="28"/>
          <w:lang w:bidi="ar-JO"/>
        </w:rPr>
        <w:t>%100</w:t>
      </w:r>
      <w:r>
        <w:rPr>
          <w:rFonts w:hint="cs"/>
          <w:sz w:val="28"/>
          <w:szCs w:val="28"/>
          <w:rtl/>
          <w:lang w:bidi="ar-JO"/>
        </w:rPr>
        <w:t xml:space="preserve">) </w:t>
      </w:r>
      <w:r w:rsidR="0025626F">
        <w:rPr>
          <w:rFonts w:hint="cs"/>
          <w:sz w:val="28"/>
          <w:szCs w:val="28"/>
          <w:rtl/>
          <w:lang w:bidi="ar-JO"/>
        </w:rPr>
        <w:t xml:space="preserve">وتشمل: </w:t>
      </w:r>
      <w:r w:rsidR="0025626F">
        <w:rPr>
          <w:sz w:val="28"/>
          <w:szCs w:val="28"/>
          <w:rtl/>
          <w:lang w:bidi="ar-JO"/>
        </w:rPr>
        <w:t>-</w:t>
      </w:r>
    </w:p>
    <w:p w:rsidR="007634B9" w:rsidRDefault="00584086" w:rsidP="00A75FFD">
      <w:pPr>
        <w:pStyle w:val="ListParagraph"/>
        <w:numPr>
          <w:ilvl w:val="2"/>
          <w:numId w:val="10"/>
        </w:numPr>
        <w:bidi/>
        <w:ind w:left="1413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كفالات الدفع بجميع أ</w:t>
      </w:r>
      <w:r w:rsidR="007634B9">
        <w:rPr>
          <w:rFonts w:hint="cs"/>
          <w:sz w:val="28"/>
          <w:szCs w:val="28"/>
          <w:rtl/>
          <w:lang w:bidi="ar-JO"/>
        </w:rPr>
        <w:t>نواعها بما في ذلك كفالات الدفعة المقدمة وما في حكمها.</w:t>
      </w:r>
    </w:p>
    <w:p w:rsidR="007634B9" w:rsidRDefault="007634B9" w:rsidP="00A75FFD">
      <w:pPr>
        <w:pStyle w:val="ListParagraph"/>
        <w:numPr>
          <w:ilvl w:val="2"/>
          <w:numId w:val="10"/>
        </w:numPr>
        <w:bidi/>
        <w:ind w:left="1413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كفالات الجمارك بجميع أنواعها.</w:t>
      </w:r>
    </w:p>
    <w:p w:rsidR="007634B9" w:rsidRDefault="007634B9" w:rsidP="00A75FFD">
      <w:pPr>
        <w:pStyle w:val="ListParagraph"/>
        <w:numPr>
          <w:ilvl w:val="2"/>
          <w:numId w:val="10"/>
        </w:numPr>
        <w:bidi/>
        <w:ind w:left="1413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كفالات مزاولة المهنة بجميع أنواعها.</w:t>
      </w:r>
    </w:p>
    <w:p w:rsidR="007634B9" w:rsidRDefault="007634B9" w:rsidP="00A75FFD">
      <w:pPr>
        <w:pStyle w:val="ListParagraph"/>
        <w:numPr>
          <w:ilvl w:val="2"/>
          <w:numId w:val="10"/>
        </w:numPr>
        <w:bidi/>
        <w:ind w:left="1413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كفالات توريد البضائع بجميع أنواعها (والتي ت</w:t>
      </w:r>
      <w:r w:rsidR="00584086">
        <w:rPr>
          <w:rFonts w:hint="cs"/>
          <w:sz w:val="28"/>
          <w:szCs w:val="28"/>
          <w:rtl/>
          <w:lang w:bidi="ar-JO"/>
        </w:rPr>
        <w:t>ُ</w:t>
      </w:r>
      <w:r>
        <w:rPr>
          <w:rFonts w:hint="cs"/>
          <w:sz w:val="28"/>
          <w:szCs w:val="28"/>
          <w:rtl/>
          <w:lang w:bidi="ar-JO"/>
        </w:rPr>
        <w:t>صدر بناءً على طلب المشتري لصالح مورد البضائع).</w:t>
      </w:r>
    </w:p>
    <w:p w:rsidR="007634B9" w:rsidRDefault="007634B9" w:rsidP="00A75FFD">
      <w:pPr>
        <w:pStyle w:val="ListParagraph"/>
        <w:numPr>
          <w:ilvl w:val="2"/>
          <w:numId w:val="10"/>
        </w:numPr>
        <w:bidi/>
        <w:ind w:left="1413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كفالات ضمان التسهيلات بجميع أنواعها.</w:t>
      </w:r>
    </w:p>
    <w:p w:rsidR="007634B9" w:rsidRDefault="007634B9" w:rsidP="00A75FFD">
      <w:pPr>
        <w:pStyle w:val="ListParagraph"/>
        <w:numPr>
          <w:ilvl w:val="2"/>
          <w:numId w:val="10"/>
        </w:numPr>
        <w:bidi/>
        <w:ind w:left="1413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كفالات المحتجزات (</w:t>
      </w:r>
      <w:r>
        <w:rPr>
          <w:sz w:val="28"/>
          <w:szCs w:val="28"/>
          <w:lang w:bidi="ar-JO"/>
        </w:rPr>
        <w:t>Retention Guarantees</w:t>
      </w:r>
      <w:r>
        <w:rPr>
          <w:rFonts w:hint="cs"/>
          <w:sz w:val="28"/>
          <w:szCs w:val="28"/>
          <w:rtl/>
          <w:lang w:bidi="ar-JO"/>
        </w:rPr>
        <w:t>).</w:t>
      </w:r>
    </w:p>
    <w:p w:rsidR="007634B9" w:rsidRDefault="007634B9" w:rsidP="007617B2">
      <w:pPr>
        <w:pStyle w:val="ListParagraph"/>
        <w:numPr>
          <w:ilvl w:val="2"/>
          <w:numId w:val="10"/>
        </w:numPr>
        <w:bidi/>
        <w:ind w:left="1413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</w:t>
      </w:r>
      <w:r w:rsidR="001E7C2D">
        <w:rPr>
          <w:rFonts w:hint="cs"/>
          <w:sz w:val="28"/>
          <w:szCs w:val="28"/>
          <w:rtl/>
          <w:lang w:bidi="ar-JO"/>
        </w:rPr>
        <w:t>لاعتمادات المستندية مؤجلة الدفع</w:t>
      </w:r>
      <w:r w:rsidR="0068738E">
        <w:rPr>
          <w:rFonts w:hint="cs"/>
          <w:sz w:val="28"/>
          <w:szCs w:val="28"/>
          <w:rtl/>
          <w:lang w:bidi="ar-JO"/>
        </w:rPr>
        <w:t>.</w:t>
      </w:r>
    </w:p>
    <w:p w:rsidR="007634B9" w:rsidRDefault="007634B9" w:rsidP="00A75FFD">
      <w:pPr>
        <w:pStyle w:val="ListParagraph"/>
        <w:numPr>
          <w:ilvl w:val="2"/>
          <w:numId w:val="10"/>
        </w:numPr>
        <w:bidi/>
        <w:ind w:left="1413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الاعتمادات المستندية بالاطلاع والتي يزيد أجلها عن (180) يوماً.</w:t>
      </w:r>
    </w:p>
    <w:p w:rsidR="007634B9" w:rsidRDefault="007634B9" w:rsidP="00A75FFD">
      <w:pPr>
        <w:pStyle w:val="ListParagraph"/>
        <w:numPr>
          <w:ilvl w:val="2"/>
          <w:numId w:val="10"/>
        </w:numPr>
        <w:bidi/>
        <w:ind w:left="1413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القبولات المصرفية.</w:t>
      </w:r>
    </w:p>
    <w:p w:rsidR="007634B9" w:rsidRDefault="007634B9" w:rsidP="00A75FFD">
      <w:pPr>
        <w:pStyle w:val="ListParagraph"/>
        <w:numPr>
          <w:ilvl w:val="2"/>
          <w:numId w:val="10"/>
        </w:numPr>
        <w:bidi/>
        <w:ind w:left="1413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تعزيز الاعتمادات المستندية الواردة ضمن هذه الفئة (بدائل الائتمان المباشر).</w:t>
      </w:r>
    </w:p>
    <w:p w:rsidR="007634B9" w:rsidRPr="0060279A" w:rsidRDefault="007634B9" w:rsidP="00A75FFD">
      <w:pPr>
        <w:pStyle w:val="ListParagraph"/>
        <w:numPr>
          <w:ilvl w:val="2"/>
          <w:numId w:val="10"/>
        </w:numPr>
        <w:bidi/>
        <w:ind w:left="1413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تعزيز القبولات المصرفية بجميع أنواعها.</w:t>
      </w:r>
    </w:p>
    <w:p w:rsidR="00776B81" w:rsidRDefault="00F47F7B" w:rsidP="00A75FFD">
      <w:pPr>
        <w:pStyle w:val="ListParagraph"/>
        <w:numPr>
          <w:ilvl w:val="2"/>
          <w:numId w:val="10"/>
        </w:numPr>
        <w:bidi/>
        <w:ind w:left="1413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اعتمادات الضمان </w:t>
      </w:r>
      <w:r>
        <w:rPr>
          <w:sz w:val="28"/>
          <w:szCs w:val="28"/>
          <w:lang w:bidi="ar-JO"/>
        </w:rPr>
        <w:t>SBLC</w:t>
      </w:r>
      <w:r>
        <w:rPr>
          <w:rFonts w:hint="cs"/>
          <w:sz w:val="28"/>
          <w:szCs w:val="28"/>
          <w:rtl/>
          <w:lang w:bidi="ar-JO"/>
        </w:rPr>
        <w:t xml:space="preserve"> التي تعمل عمل الاعتمادات المستندية في البند أعلاه.</w:t>
      </w:r>
    </w:p>
    <w:p w:rsidR="00776B81" w:rsidRDefault="00C20BB0" w:rsidP="00A75FFD">
      <w:pPr>
        <w:pStyle w:val="ListParagraph"/>
        <w:numPr>
          <w:ilvl w:val="0"/>
          <w:numId w:val="5"/>
        </w:numPr>
        <w:bidi/>
        <w:ind w:left="-27" w:hanging="45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التعهدات المتعلقة بالأداء </w:t>
      </w:r>
      <w:r>
        <w:rPr>
          <w:sz w:val="28"/>
          <w:szCs w:val="28"/>
          <w:lang w:bidi="ar-JO"/>
        </w:rPr>
        <w:t>Performance Related Contingencies</w:t>
      </w:r>
      <w:r w:rsidR="00191514">
        <w:rPr>
          <w:rFonts w:hint="cs"/>
          <w:sz w:val="28"/>
          <w:szCs w:val="28"/>
          <w:rtl/>
          <w:lang w:bidi="ar-JO"/>
        </w:rPr>
        <w:t xml:space="preserve"> وتُع</w:t>
      </w:r>
      <w:r>
        <w:rPr>
          <w:rFonts w:hint="cs"/>
          <w:sz w:val="28"/>
          <w:szCs w:val="28"/>
          <w:rtl/>
          <w:lang w:bidi="ar-JO"/>
        </w:rPr>
        <w:t xml:space="preserve">طى معامل تحويل ائتماني (50%) </w:t>
      </w:r>
      <w:r w:rsidR="0025626F">
        <w:rPr>
          <w:rFonts w:hint="cs"/>
          <w:sz w:val="28"/>
          <w:szCs w:val="28"/>
          <w:rtl/>
          <w:lang w:bidi="ar-JO"/>
        </w:rPr>
        <w:t xml:space="preserve">وتشمل: </w:t>
      </w:r>
      <w:r w:rsidR="0025626F">
        <w:rPr>
          <w:sz w:val="28"/>
          <w:szCs w:val="28"/>
          <w:rtl/>
          <w:lang w:bidi="ar-JO"/>
        </w:rPr>
        <w:t>-</w:t>
      </w:r>
    </w:p>
    <w:p w:rsidR="00C20BB0" w:rsidRDefault="00C20BB0" w:rsidP="00A75FFD">
      <w:pPr>
        <w:pStyle w:val="ListParagraph"/>
        <w:numPr>
          <w:ilvl w:val="2"/>
          <w:numId w:val="11"/>
        </w:numPr>
        <w:bidi/>
        <w:ind w:left="1413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كفالات دخول عطاءات.</w:t>
      </w:r>
    </w:p>
    <w:p w:rsidR="00C20BB0" w:rsidRDefault="00C20BB0" w:rsidP="00A75FFD">
      <w:pPr>
        <w:pStyle w:val="ListParagraph"/>
        <w:numPr>
          <w:ilvl w:val="2"/>
          <w:numId w:val="11"/>
        </w:numPr>
        <w:bidi/>
        <w:ind w:left="1413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كفالات حسن التنفيذ.</w:t>
      </w:r>
    </w:p>
    <w:p w:rsidR="00C20BB0" w:rsidRDefault="00C20BB0" w:rsidP="00A75FFD">
      <w:pPr>
        <w:pStyle w:val="ListParagraph"/>
        <w:numPr>
          <w:ilvl w:val="2"/>
          <w:numId w:val="11"/>
        </w:numPr>
        <w:bidi/>
        <w:ind w:left="1413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كفالات الصيانة.</w:t>
      </w:r>
    </w:p>
    <w:p w:rsidR="00C20BB0" w:rsidRDefault="00C20BB0" w:rsidP="00A75FFD">
      <w:pPr>
        <w:pStyle w:val="ListParagraph"/>
        <w:numPr>
          <w:ilvl w:val="2"/>
          <w:numId w:val="11"/>
        </w:numPr>
        <w:bidi/>
        <w:ind w:left="1413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كفالات الشحن </w:t>
      </w:r>
      <w:r w:rsidR="00AF0BC6">
        <w:rPr>
          <w:rFonts w:hint="cs"/>
          <w:sz w:val="28"/>
          <w:szCs w:val="28"/>
          <w:rtl/>
          <w:lang w:bidi="ar-JO"/>
        </w:rPr>
        <w:t>(وحسب</w:t>
      </w:r>
      <w:r>
        <w:rPr>
          <w:rFonts w:hint="cs"/>
          <w:sz w:val="28"/>
          <w:szCs w:val="28"/>
          <w:rtl/>
          <w:lang w:bidi="ar-JO"/>
        </w:rPr>
        <w:t xml:space="preserve"> القيمة القصوى للبضاعة).</w:t>
      </w:r>
    </w:p>
    <w:p w:rsidR="00995946" w:rsidRDefault="00995946" w:rsidP="00A75FFD">
      <w:pPr>
        <w:pStyle w:val="ListParagraph"/>
        <w:numPr>
          <w:ilvl w:val="2"/>
          <w:numId w:val="11"/>
        </w:numPr>
        <w:bidi/>
        <w:ind w:left="1413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كفالات الالتزام بالتشريعات والقوانين.</w:t>
      </w:r>
    </w:p>
    <w:p w:rsidR="00995946" w:rsidRDefault="00995946" w:rsidP="00A75FFD">
      <w:pPr>
        <w:pStyle w:val="ListParagraph"/>
        <w:numPr>
          <w:ilvl w:val="2"/>
          <w:numId w:val="11"/>
        </w:numPr>
        <w:bidi/>
        <w:ind w:left="1413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كفالات وتعهدات الجودة المصنعية (</w:t>
      </w:r>
      <w:r>
        <w:rPr>
          <w:sz w:val="28"/>
          <w:szCs w:val="28"/>
          <w:lang w:bidi="ar-JO"/>
        </w:rPr>
        <w:t>Warranties</w:t>
      </w:r>
      <w:r>
        <w:rPr>
          <w:rFonts w:hint="cs"/>
          <w:sz w:val="28"/>
          <w:szCs w:val="28"/>
          <w:rtl/>
          <w:lang w:bidi="ar-JO"/>
        </w:rPr>
        <w:t>).</w:t>
      </w:r>
    </w:p>
    <w:p w:rsidR="002A0152" w:rsidRDefault="002A0152" w:rsidP="002A0152">
      <w:pPr>
        <w:pStyle w:val="ListParagraph"/>
        <w:bidi/>
        <w:ind w:left="1413"/>
        <w:rPr>
          <w:sz w:val="28"/>
          <w:szCs w:val="28"/>
          <w:lang w:bidi="ar-JO"/>
        </w:rPr>
      </w:pPr>
    </w:p>
    <w:p w:rsidR="00D11663" w:rsidRDefault="00D11663" w:rsidP="00A75FFD">
      <w:pPr>
        <w:pStyle w:val="ListParagraph"/>
        <w:numPr>
          <w:ilvl w:val="0"/>
          <w:numId w:val="5"/>
        </w:numPr>
        <w:bidi/>
        <w:ind w:left="-117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الالتزامات المتعلقة بعمليات الاستيراد والتصدير </w:t>
      </w:r>
      <w:r>
        <w:rPr>
          <w:sz w:val="28"/>
          <w:szCs w:val="28"/>
          <w:lang w:bidi="ar-JO"/>
        </w:rPr>
        <w:t xml:space="preserve">Trade Related </w:t>
      </w:r>
      <w:r w:rsidR="006C6EF4">
        <w:rPr>
          <w:sz w:val="28"/>
          <w:szCs w:val="28"/>
          <w:lang w:bidi="ar-JO"/>
        </w:rPr>
        <w:t>Contingencies</w:t>
      </w:r>
      <w:r>
        <w:rPr>
          <w:sz w:val="28"/>
          <w:szCs w:val="28"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و تُعطى معامل تحويل ائتماني (20%) وتشمل :-</w:t>
      </w:r>
    </w:p>
    <w:p w:rsidR="00D11663" w:rsidRDefault="00D11663" w:rsidP="00A75FFD">
      <w:pPr>
        <w:pStyle w:val="ListParagraph"/>
        <w:numPr>
          <w:ilvl w:val="2"/>
          <w:numId w:val="12"/>
        </w:numPr>
        <w:bidi/>
        <w:ind w:left="1413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الاعتمادات المستندية بالاطلاع التي أجلها (180) يوماً فأقل شريطة أن تكون ذاتية التصفية ومتعلقة بنقل بضائع و أن لا تحتوي على أي شرط قد يؤثر سلباً على قيمة </w:t>
      </w:r>
      <w:r>
        <w:rPr>
          <w:rFonts w:hint="cs"/>
          <w:sz w:val="28"/>
          <w:szCs w:val="28"/>
          <w:rtl/>
          <w:lang w:bidi="ar-JO"/>
        </w:rPr>
        <w:lastRenderedPageBreak/>
        <w:t>البضائع ( مثال ذلك : أن تكون البضائع قابلة للتلف أو أن يكون الشحن براً ..الخ).</w:t>
      </w:r>
    </w:p>
    <w:p w:rsidR="00D11663" w:rsidRDefault="009A6E9A" w:rsidP="00A75FFD">
      <w:pPr>
        <w:pStyle w:val="ListParagraph"/>
        <w:numPr>
          <w:ilvl w:val="2"/>
          <w:numId w:val="12"/>
        </w:numPr>
        <w:bidi/>
        <w:ind w:left="1413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اعتمادات الضمان </w:t>
      </w:r>
      <w:r>
        <w:rPr>
          <w:sz w:val="28"/>
          <w:szCs w:val="28"/>
          <w:lang w:bidi="ar-JO"/>
        </w:rPr>
        <w:t>SBLC</w:t>
      </w:r>
      <w:r>
        <w:rPr>
          <w:rFonts w:hint="cs"/>
          <w:sz w:val="28"/>
          <w:szCs w:val="28"/>
          <w:rtl/>
          <w:lang w:bidi="ar-JO"/>
        </w:rPr>
        <w:t xml:space="preserve"> التي تعمل عمل الاعتمادات المستندية في الب</w:t>
      </w:r>
      <w:r w:rsidR="007250E0">
        <w:rPr>
          <w:rFonts w:hint="cs"/>
          <w:sz w:val="28"/>
          <w:szCs w:val="28"/>
          <w:rtl/>
          <w:lang w:bidi="ar-JO"/>
        </w:rPr>
        <w:t>ند أعلاه.</w:t>
      </w:r>
    </w:p>
    <w:p w:rsidR="007250E0" w:rsidRDefault="007250E0" w:rsidP="00A75FFD">
      <w:pPr>
        <w:pStyle w:val="ListParagraph"/>
        <w:numPr>
          <w:ilvl w:val="2"/>
          <w:numId w:val="12"/>
        </w:numPr>
        <w:bidi/>
        <w:ind w:left="1413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تعزيز الاعتمادات في البندين أعلاه.</w:t>
      </w:r>
    </w:p>
    <w:p w:rsidR="0081285C" w:rsidRPr="001835E1" w:rsidRDefault="0081285C" w:rsidP="0081285C">
      <w:pPr>
        <w:bidi/>
        <w:rPr>
          <w:sz w:val="28"/>
          <w:szCs w:val="28"/>
          <w:lang w:bidi="ar-JO"/>
        </w:rPr>
      </w:pPr>
    </w:p>
    <w:p w:rsidR="007250E0" w:rsidRPr="006C6EF4" w:rsidRDefault="007250E0" w:rsidP="0083049D">
      <w:pPr>
        <w:pStyle w:val="ListParagraph"/>
        <w:numPr>
          <w:ilvl w:val="0"/>
          <w:numId w:val="5"/>
        </w:numPr>
        <w:bidi/>
        <w:ind w:left="-117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السقوف الائتمانية </w:t>
      </w:r>
      <w:r w:rsidR="001835E1">
        <w:rPr>
          <w:rFonts w:hint="cs"/>
          <w:sz w:val="28"/>
          <w:szCs w:val="28"/>
          <w:rtl/>
          <w:lang w:bidi="ar-JO"/>
        </w:rPr>
        <w:t xml:space="preserve">المباشرة غير المستغلة </w:t>
      </w:r>
      <w:r w:rsidR="0083049D">
        <w:rPr>
          <w:rFonts w:hint="cs"/>
          <w:sz w:val="28"/>
          <w:szCs w:val="28"/>
          <w:rtl/>
          <w:lang w:bidi="ar-JO"/>
        </w:rPr>
        <w:t>المُلزمة</w:t>
      </w:r>
      <w:r>
        <w:rPr>
          <w:rFonts w:hint="cs"/>
          <w:sz w:val="28"/>
          <w:szCs w:val="28"/>
          <w:rtl/>
          <w:lang w:bidi="ar-JO"/>
        </w:rPr>
        <w:t xml:space="preserve"> :-</w:t>
      </w:r>
    </w:p>
    <w:p w:rsidR="007250E0" w:rsidRPr="007049A0" w:rsidRDefault="007250E0" w:rsidP="00A75FFD">
      <w:pPr>
        <w:pStyle w:val="ListParagraph"/>
        <w:numPr>
          <w:ilvl w:val="2"/>
          <w:numId w:val="13"/>
        </w:numPr>
        <w:bidi/>
        <w:ind w:left="1413"/>
        <w:rPr>
          <w:color w:val="000000"/>
          <w:sz w:val="28"/>
          <w:szCs w:val="28"/>
          <w:lang w:bidi="ar-JO"/>
        </w:rPr>
      </w:pPr>
      <w:r w:rsidRPr="007049A0">
        <w:rPr>
          <w:rFonts w:hint="cs"/>
          <w:color w:val="000000"/>
          <w:sz w:val="28"/>
          <w:szCs w:val="28"/>
          <w:rtl/>
          <w:lang w:bidi="ar-JO"/>
        </w:rPr>
        <w:t xml:space="preserve">تُعطى السقوف الائتمانية </w:t>
      </w:r>
      <w:r w:rsidR="0083049D">
        <w:rPr>
          <w:rFonts w:hint="cs"/>
          <w:color w:val="000000"/>
          <w:sz w:val="28"/>
          <w:szCs w:val="28"/>
          <w:rtl/>
          <w:lang w:bidi="ar-JO"/>
        </w:rPr>
        <w:t xml:space="preserve">المباشرة غير المستغلة </w:t>
      </w:r>
      <w:r w:rsidR="00D40896" w:rsidRPr="007049A0">
        <w:rPr>
          <w:rFonts w:hint="cs"/>
          <w:color w:val="000000"/>
          <w:sz w:val="28"/>
          <w:szCs w:val="28"/>
          <w:rtl/>
          <w:lang w:bidi="ar-JO"/>
        </w:rPr>
        <w:t>المُلزمة معامل</w:t>
      </w:r>
      <w:r w:rsidRPr="007049A0">
        <w:rPr>
          <w:rFonts w:hint="cs"/>
          <w:color w:val="000000"/>
          <w:sz w:val="28"/>
          <w:szCs w:val="28"/>
          <w:rtl/>
          <w:lang w:bidi="ar-JO"/>
        </w:rPr>
        <w:t xml:space="preserve"> تحويل ائتماني (20%) إذا كان تاريخ استحقاقها الأصلي يساوي أو يقل عن سنة.</w:t>
      </w:r>
    </w:p>
    <w:p w:rsidR="007250E0" w:rsidRDefault="007504C8" w:rsidP="00A75FFD">
      <w:pPr>
        <w:pStyle w:val="ListParagraph"/>
        <w:numPr>
          <w:ilvl w:val="2"/>
          <w:numId w:val="13"/>
        </w:numPr>
        <w:bidi/>
        <w:ind w:left="1413"/>
        <w:rPr>
          <w:color w:val="FF0000"/>
          <w:sz w:val="28"/>
          <w:szCs w:val="28"/>
          <w:lang w:bidi="ar-JO"/>
        </w:rPr>
      </w:pPr>
      <w:r w:rsidRPr="007049A0">
        <w:rPr>
          <w:rFonts w:hint="cs"/>
          <w:color w:val="000000"/>
          <w:sz w:val="28"/>
          <w:szCs w:val="28"/>
          <w:rtl/>
          <w:lang w:bidi="ar-JO"/>
        </w:rPr>
        <w:t xml:space="preserve">تُعطى السقوف الائتمانية المُلزمة </w:t>
      </w:r>
      <w:r w:rsidR="0083049D">
        <w:rPr>
          <w:rFonts w:hint="cs"/>
          <w:color w:val="000000"/>
          <w:sz w:val="28"/>
          <w:szCs w:val="28"/>
          <w:rtl/>
          <w:lang w:bidi="ar-JO"/>
        </w:rPr>
        <w:t xml:space="preserve">المباشرة غير المستغلة </w:t>
      </w:r>
      <w:r w:rsidRPr="007049A0">
        <w:rPr>
          <w:rFonts w:hint="cs"/>
          <w:color w:val="000000"/>
          <w:sz w:val="28"/>
          <w:szCs w:val="28"/>
          <w:rtl/>
          <w:lang w:bidi="ar-JO"/>
        </w:rPr>
        <w:t xml:space="preserve">معامل تحويل ائتماني (50%) إذا كان تاريخ </w:t>
      </w:r>
      <w:r w:rsidR="009B060A" w:rsidRPr="007049A0">
        <w:rPr>
          <w:rFonts w:hint="cs"/>
          <w:color w:val="000000"/>
          <w:sz w:val="28"/>
          <w:szCs w:val="28"/>
          <w:rtl/>
          <w:lang w:bidi="ar-JO"/>
        </w:rPr>
        <w:t>استحقاقها</w:t>
      </w:r>
      <w:r w:rsidRPr="007049A0">
        <w:rPr>
          <w:rFonts w:hint="cs"/>
          <w:color w:val="000000"/>
          <w:sz w:val="28"/>
          <w:szCs w:val="28"/>
          <w:rtl/>
          <w:lang w:bidi="ar-JO"/>
        </w:rPr>
        <w:t xml:space="preserve"> الأصلي يزيد عن سنة</w:t>
      </w:r>
      <w:r w:rsidR="001835E1" w:rsidRPr="007049A0">
        <w:rPr>
          <w:rFonts w:hint="cs"/>
          <w:color w:val="000000"/>
          <w:sz w:val="28"/>
          <w:szCs w:val="28"/>
          <w:rtl/>
          <w:lang w:bidi="ar-JO"/>
        </w:rPr>
        <w:t>.</w:t>
      </w:r>
    </w:p>
    <w:p w:rsidR="004B08FF" w:rsidRDefault="004B08FF" w:rsidP="004B08FF">
      <w:pPr>
        <w:bidi/>
        <w:rPr>
          <w:color w:val="FF0000"/>
          <w:sz w:val="28"/>
          <w:szCs w:val="28"/>
          <w:rtl/>
          <w:lang w:bidi="ar-JO"/>
        </w:rPr>
      </w:pPr>
    </w:p>
    <w:p w:rsidR="004B08FF" w:rsidRDefault="004B08FF" w:rsidP="004B08FF">
      <w:pPr>
        <w:bidi/>
        <w:rPr>
          <w:color w:val="FF0000"/>
          <w:sz w:val="28"/>
          <w:szCs w:val="28"/>
          <w:rtl/>
          <w:lang w:bidi="ar-JO"/>
        </w:rPr>
      </w:pPr>
    </w:p>
    <w:p w:rsidR="004B08FF" w:rsidRDefault="004B08FF" w:rsidP="004B08FF">
      <w:pPr>
        <w:bidi/>
        <w:rPr>
          <w:color w:val="FF0000"/>
          <w:sz w:val="28"/>
          <w:szCs w:val="28"/>
          <w:rtl/>
          <w:lang w:bidi="ar-JO"/>
        </w:rPr>
      </w:pPr>
    </w:p>
    <w:p w:rsidR="004B08FF" w:rsidRDefault="004B08FF" w:rsidP="004B08FF">
      <w:pPr>
        <w:bidi/>
        <w:rPr>
          <w:color w:val="FF0000"/>
          <w:sz w:val="28"/>
          <w:szCs w:val="28"/>
          <w:rtl/>
          <w:lang w:bidi="ar-JO"/>
        </w:rPr>
      </w:pPr>
    </w:p>
    <w:p w:rsidR="004B08FF" w:rsidRDefault="004B08FF" w:rsidP="004B08FF">
      <w:pPr>
        <w:bidi/>
        <w:rPr>
          <w:color w:val="FF0000"/>
          <w:sz w:val="28"/>
          <w:szCs w:val="28"/>
          <w:rtl/>
          <w:lang w:bidi="ar-JO"/>
        </w:rPr>
      </w:pPr>
    </w:p>
    <w:p w:rsidR="004B08FF" w:rsidRDefault="004B08FF" w:rsidP="004B08FF">
      <w:pPr>
        <w:bidi/>
        <w:rPr>
          <w:color w:val="FF0000"/>
          <w:sz w:val="28"/>
          <w:szCs w:val="28"/>
          <w:rtl/>
          <w:lang w:bidi="ar-JO"/>
        </w:rPr>
      </w:pPr>
    </w:p>
    <w:p w:rsidR="004B08FF" w:rsidRDefault="004B08FF" w:rsidP="004B08FF">
      <w:pPr>
        <w:bidi/>
        <w:rPr>
          <w:color w:val="FF0000"/>
          <w:sz w:val="28"/>
          <w:szCs w:val="28"/>
          <w:rtl/>
          <w:lang w:bidi="ar-JO"/>
        </w:rPr>
      </w:pPr>
    </w:p>
    <w:p w:rsidR="004B08FF" w:rsidRDefault="004B08FF" w:rsidP="004B08FF">
      <w:pPr>
        <w:bidi/>
        <w:rPr>
          <w:color w:val="FF0000"/>
          <w:sz w:val="28"/>
          <w:szCs w:val="28"/>
          <w:rtl/>
          <w:lang w:bidi="ar-JO"/>
        </w:rPr>
      </w:pPr>
    </w:p>
    <w:p w:rsidR="004B08FF" w:rsidRDefault="004B08FF" w:rsidP="004B08FF">
      <w:pPr>
        <w:bidi/>
        <w:rPr>
          <w:color w:val="FF0000"/>
          <w:sz w:val="28"/>
          <w:szCs w:val="28"/>
          <w:rtl/>
          <w:lang w:bidi="ar-JO"/>
        </w:rPr>
      </w:pPr>
    </w:p>
    <w:p w:rsidR="004B08FF" w:rsidRDefault="004B08FF" w:rsidP="004B08FF">
      <w:pPr>
        <w:bidi/>
        <w:rPr>
          <w:color w:val="FF0000"/>
          <w:sz w:val="28"/>
          <w:szCs w:val="28"/>
          <w:rtl/>
          <w:lang w:bidi="ar-JO"/>
        </w:rPr>
      </w:pPr>
    </w:p>
    <w:p w:rsidR="004B08FF" w:rsidRDefault="004B08FF" w:rsidP="004B08FF">
      <w:pPr>
        <w:bidi/>
        <w:rPr>
          <w:color w:val="FF0000"/>
          <w:sz w:val="28"/>
          <w:szCs w:val="28"/>
          <w:rtl/>
          <w:lang w:bidi="ar-JO"/>
        </w:rPr>
      </w:pPr>
    </w:p>
    <w:p w:rsidR="004B08FF" w:rsidRDefault="004B08FF" w:rsidP="004B08FF">
      <w:pPr>
        <w:bidi/>
        <w:rPr>
          <w:color w:val="FF0000"/>
          <w:sz w:val="28"/>
          <w:szCs w:val="28"/>
          <w:rtl/>
          <w:lang w:bidi="ar-JO"/>
        </w:rPr>
      </w:pPr>
    </w:p>
    <w:p w:rsidR="004B08FF" w:rsidRDefault="004B08FF" w:rsidP="004B08FF">
      <w:pPr>
        <w:bidi/>
        <w:rPr>
          <w:color w:val="FF0000"/>
          <w:sz w:val="28"/>
          <w:szCs w:val="28"/>
          <w:rtl/>
          <w:lang w:bidi="ar-JO"/>
        </w:rPr>
      </w:pPr>
    </w:p>
    <w:p w:rsidR="004B08FF" w:rsidRDefault="004B08FF" w:rsidP="004B08FF">
      <w:pPr>
        <w:bidi/>
        <w:rPr>
          <w:color w:val="FF0000"/>
          <w:sz w:val="28"/>
          <w:szCs w:val="28"/>
          <w:rtl/>
          <w:lang w:bidi="ar-JO"/>
        </w:rPr>
      </w:pPr>
    </w:p>
    <w:p w:rsidR="004B08FF" w:rsidRDefault="004B08FF" w:rsidP="004B08FF">
      <w:pPr>
        <w:bidi/>
        <w:rPr>
          <w:color w:val="FF0000"/>
          <w:sz w:val="28"/>
          <w:szCs w:val="28"/>
          <w:rtl/>
          <w:lang w:bidi="ar-JO"/>
        </w:rPr>
      </w:pPr>
    </w:p>
    <w:p w:rsidR="004B08FF" w:rsidRDefault="004B08FF" w:rsidP="004B08FF">
      <w:pPr>
        <w:bidi/>
        <w:rPr>
          <w:color w:val="FF0000"/>
          <w:sz w:val="28"/>
          <w:szCs w:val="28"/>
          <w:rtl/>
          <w:lang w:bidi="ar-JO"/>
        </w:rPr>
      </w:pPr>
    </w:p>
    <w:p w:rsidR="004B08FF" w:rsidRDefault="004B08FF" w:rsidP="004B08FF">
      <w:pPr>
        <w:bidi/>
        <w:rPr>
          <w:color w:val="FF0000"/>
          <w:sz w:val="28"/>
          <w:szCs w:val="28"/>
          <w:rtl/>
          <w:lang w:bidi="ar-JO"/>
        </w:rPr>
      </w:pPr>
    </w:p>
    <w:p w:rsidR="004B08FF" w:rsidRDefault="004B08FF" w:rsidP="004B08FF">
      <w:pPr>
        <w:bidi/>
        <w:rPr>
          <w:color w:val="FF0000"/>
          <w:sz w:val="28"/>
          <w:szCs w:val="28"/>
          <w:rtl/>
          <w:lang w:bidi="ar-JO"/>
        </w:rPr>
      </w:pPr>
    </w:p>
    <w:p w:rsidR="004B08FF" w:rsidRDefault="004B08FF" w:rsidP="004B08FF">
      <w:pPr>
        <w:bidi/>
        <w:rPr>
          <w:color w:val="FF0000"/>
          <w:sz w:val="28"/>
          <w:szCs w:val="28"/>
          <w:rtl/>
          <w:lang w:bidi="ar-JO"/>
        </w:rPr>
      </w:pPr>
    </w:p>
    <w:p w:rsidR="004B08FF" w:rsidRPr="004B08FF" w:rsidRDefault="004B08FF" w:rsidP="004B08FF">
      <w:pPr>
        <w:bidi/>
        <w:rPr>
          <w:color w:val="FF0000"/>
          <w:sz w:val="28"/>
          <w:szCs w:val="28"/>
          <w:lang w:bidi="ar-JO"/>
        </w:rPr>
      </w:pPr>
    </w:p>
    <w:p w:rsidR="004553B5" w:rsidRDefault="004553B5" w:rsidP="004B08FF">
      <w:pPr>
        <w:bidi/>
        <w:jc w:val="center"/>
        <w:rPr>
          <w:color w:val="000000" w:themeColor="text1"/>
          <w:sz w:val="28"/>
          <w:szCs w:val="28"/>
          <w:rtl/>
          <w:lang w:bidi="ar-JO"/>
        </w:rPr>
      </w:pPr>
      <w:r w:rsidRPr="004B08FF">
        <w:rPr>
          <w:rFonts w:hint="cs"/>
          <w:color w:val="000000" w:themeColor="text1"/>
          <w:sz w:val="28"/>
          <w:szCs w:val="28"/>
          <w:rtl/>
          <w:lang w:bidi="ar-JO"/>
        </w:rPr>
        <w:t>ملحق رقم (3)</w:t>
      </w:r>
    </w:p>
    <w:p w:rsidR="004B08FF" w:rsidRPr="004B08FF" w:rsidRDefault="004B08FF" w:rsidP="004B08FF">
      <w:pPr>
        <w:bidi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4553B5" w:rsidRPr="004B08FF" w:rsidRDefault="004553B5" w:rsidP="004B08FF">
      <w:pPr>
        <w:pStyle w:val="ListParagraph"/>
        <w:numPr>
          <w:ilvl w:val="0"/>
          <w:numId w:val="44"/>
        </w:numPr>
        <w:bidi/>
        <w:rPr>
          <w:b/>
          <w:bCs/>
          <w:color w:val="FF0000"/>
          <w:sz w:val="28"/>
          <w:szCs w:val="28"/>
          <w:lang w:bidi="ar-JO"/>
        </w:rPr>
      </w:pPr>
      <w:r w:rsidRPr="004B08F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آل</w:t>
      </w:r>
      <w:r w:rsidR="0036315D" w:rsidRPr="004B08F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ية احتساب </w:t>
      </w:r>
      <w:r w:rsidR="0036315D" w:rsidRPr="004B08FF">
        <w:rPr>
          <w:rFonts w:hint="cs"/>
          <w:b/>
          <w:bCs/>
          <w:sz w:val="28"/>
          <w:szCs w:val="28"/>
          <w:rtl/>
          <w:lang w:bidi="ar-JO"/>
        </w:rPr>
        <w:t xml:space="preserve">الحد الأقصى للائتمان الممنوح من البنك </w:t>
      </w:r>
      <w:r w:rsidR="0036315D" w:rsidRPr="004B08FF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(فروع الأردن) </w:t>
      </w:r>
      <w:r w:rsidR="00FF51C7">
        <w:rPr>
          <w:rFonts w:hint="cs"/>
          <w:b/>
          <w:bCs/>
          <w:sz w:val="28"/>
          <w:szCs w:val="28"/>
          <w:rtl/>
          <w:lang w:bidi="ar-JO"/>
        </w:rPr>
        <w:t>لإنشاء العقارات أو لشرائها.</w:t>
      </w:r>
    </w:p>
    <w:p w:rsidR="004B08FF" w:rsidRPr="004B08FF" w:rsidRDefault="004B08FF" w:rsidP="004B08FF">
      <w:pPr>
        <w:pStyle w:val="ListParagraph"/>
        <w:bidi/>
        <w:ind w:left="-139"/>
        <w:rPr>
          <w:color w:val="FF0000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625"/>
      </w:tblGrid>
      <w:tr w:rsidR="0036315D" w:rsidTr="007B1F0F">
        <w:tc>
          <w:tcPr>
            <w:tcW w:w="8625" w:type="dxa"/>
          </w:tcPr>
          <w:p w:rsidR="0036315D" w:rsidRPr="004B08FF" w:rsidRDefault="0036315D" w:rsidP="007B1F0F">
            <w:pPr>
              <w:pStyle w:val="ListParagraph"/>
              <w:bidi/>
              <w:ind w:left="0"/>
              <w:jc w:val="both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4B08FF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بسط النسبة:</w:t>
            </w:r>
          </w:p>
        </w:tc>
      </w:tr>
      <w:tr w:rsidR="0036315D" w:rsidTr="007B1F0F">
        <w:tc>
          <w:tcPr>
            <w:tcW w:w="8625" w:type="dxa"/>
          </w:tcPr>
          <w:p w:rsidR="0036315D" w:rsidRPr="004B08FF" w:rsidRDefault="0036315D" w:rsidP="00593BF3">
            <w:pPr>
              <w:pStyle w:val="ListParagraph"/>
              <w:bidi/>
              <w:ind w:left="0"/>
              <w:jc w:val="both"/>
              <w:rPr>
                <w:sz w:val="26"/>
                <w:szCs w:val="26"/>
                <w:rtl/>
                <w:lang w:bidi="ar-JO"/>
              </w:rPr>
            </w:pPr>
            <w:r w:rsidRPr="004B08FF">
              <w:rPr>
                <w:rFonts w:hint="cs"/>
                <w:sz w:val="26"/>
                <w:szCs w:val="26"/>
                <w:rtl/>
                <w:lang w:bidi="ar-JO"/>
              </w:rPr>
              <w:t xml:space="preserve">اجمالي الائتمان المباشر الممنوح من </w:t>
            </w:r>
            <w:r w:rsidR="00593BF3" w:rsidRPr="004B08FF">
              <w:rPr>
                <w:rFonts w:hint="cs"/>
                <w:sz w:val="26"/>
                <w:szCs w:val="26"/>
                <w:rtl/>
                <w:lang w:bidi="ar-JO"/>
              </w:rPr>
              <w:t>البنك (فروع الأردن) لإنشاء العقارات أو لشرائها.</w:t>
            </w:r>
          </w:p>
        </w:tc>
      </w:tr>
      <w:tr w:rsidR="0036315D" w:rsidTr="007B1F0F">
        <w:tc>
          <w:tcPr>
            <w:tcW w:w="8625" w:type="dxa"/>
          </w:tcPr>
          <w:p w:rsidR="0036315D" w:rsidRPr="004B08FF" w:rsidRDefault="0036315D" w:rsidP="007B1F0F">
            <w:pPr>
              <w:pStyle w:val="ListParagraph"/>
              <w:bidi/>
              <w:ind w:left="0"/>
              <w:jc w:val="both"/>
              <w:rPr>
                <w:sz w:val="26"/>
                <w:szCs w:val="26"/>
                <w:rtl/>
                <w:lang w:bidi="ar-JO"/>
              </w:rPr>
            </w:pPr>
            <w:r w:rsidRPr="004B08FF">
              <w:rPr>
                <w:rFonts w:hint="cs"/>
                <w:sz w:val="26"/>
                <w:szCs w:val="26"/>
                <w:rtl/>
                <w:lang w:bidi="ar-JO"/>
              </w:rPr>
              <w:t>يُطرح منه:</w:t>
            </w:r>
          </w:p>
        </w:tc>
      </w:tr>
      <w:tr w:rsidR="0036315D" w:rsidTr="007B1F0F">
        <w:tc>
          <w:tcPr>
            <w:tcW w:w="8625" w:type="dxa"/>
          </w:tcPr>
          <w:p w:rsidR="0036315D" w:rsidRPr="004B08FF" w:rsidRDefault="0036315D" w:rsidP="009F393A">
            <w:pPr>
              <w:pStyle w:val="ListParagraph"/>
              <w:bidi/>
              <w:ind w:left="0"/>
              <w:jc w:val="both"/>
              <w:rPr>
                <w:sz w:val="26"/>
                <w:szCs w:val="26"/>
                <w:rtl/>
                <w:lang w:bidi="ar-JO"/>
              </w:rPr>
            </w:pPr>
            <w:r w:rsidRPr="004B08FF">
              <w:rPr>
                <w:rFonts w:hint="cs"/>
                <w:sz w:val="26"/>
                <w:szCs w:val="26"/>
                <w:rtl/>
                <w:lang w:bidi="ar-JO"/>
              </w:rPr>
              <w:t>مخصصات التدني المرصودة مقابل  الائتمان الممنوح (فروع الأردن)</w:t>
            </w:r>
            <w:r w:rsidR="009F393A" w:rsidRPr="004B08FF">
              <w:rPr>
                <w:rFonts w:hint="cs"/>
                <w:sz w:val="26"/>
                <w:szCs w:val="26"/>
                <w:rtl/>
                <w:lang w:bidi="ar-JO"/>
              </w:rPr>
              <w:t xml:space="preserve"> لإنشاء العقارات أو لشرائها.</w:t>
            </w:r>
          </w:p>
        </w:tc>
      </w:tr>
      <w:tr w:rsidR="0036315D" w:rsidTr="007B1F0F">
        <w:tc>
          <w:tcPr>
            <w:tcW w:w="8625" w:type="dxa"/>
          </w:tcPr>
          <w:p w:rsidR="0036315D" w:rsidRPr="004B08FF" w:rsidRDefault="0036315D" w:rsidP="007B1F0F">
            <w:pPr>
              <w:pStyle w:val="ListParagraph"/>
              <w:bidi/>
              <w:ind w:left="0"/>
              <w:jc w:val="both"/>
              <w:rPr>
                <w:sz w:val="26"/>
                <w:szCs w:val="26"/>
                <w:rtl/>
                <w:lang w:bidi="ar-JO"/>
              </w:rPr>
            </w:pPr>
            <w:r w:rsidRPr="004B08FF">
              <w:rPr>
                <w:rFonts w:hint="cs"/>
                <w:sz w:val="26"/>
                <w:szCs w:val="26"/>
                <w:rtl/>
                <w:lang w:bidi="ar-JO"/>
              </w:rPr>
              <w:lastRenderedPageBreak/>
              <w:t>الف</w:t>
            </w:r>
            <w:r w:rsidR="003F1021">
              <w:rPr>
                <w:rFonts w:hint="cs"/>
                <w:sz w:val="26"/>
                <w:szCs w:val="26"/>
                <w:rtl/>
                <w:lang w:bidi="ar-JO"/>
              </w:rPr>
              <w:t>وائد والعمولات المعلّقة (إن وجدت).</w:t>
            </w:r>
          </w:p>
        </w:tc>
      </w:tr>
      <w:tr w:rsidR="0036315D" w:rsidTr="007B1F0F">
        <w:tc>
          <w:tcPr>
            <w:tcW w:w="8625" w:type="dxa"/>
          </w:tcPr>
          <w:p w:rsidR="0036315D" w:rsidRPr="004B08FF" w:rsidRDefault="0036315D" w:rsidP="007B1F0F">
            <w:pPr>
              <w:pStyle w:val="ListParagraph"/>
              <w:bidi/>
              <w:ind w:left="0"/>
              <w:jc w:val="both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4B08FF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مقام</w:t>
            </w:r>
            <w:r w:rsidR="0032288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النسبة</w:t>
            </w:r>
            <w:r w:rsidRPr="004B08FF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36315D" w:rsidTr="007B1F0F">
        <w:tc>
          <w:tcPr>
            <w:tcW w:w="8625" w:type="dxa"/>
          </w:tcPr>
          <w:p w:rsidR="0036315D" w:rsidRPr="004B08FF" w:rsidRDefault="0036315D" w:rsidP="00384C70">
            <w:pPr>
              <w:pStyle w:val="ListParagraph"/>
              <w:bidi/>
              <w:ind w:left="0"/>
              <w:jc w:val="both"/>
              <w:rPr>
                <w:sz w:val="26"/>
                <w:szCs w:val="26"/>
                <w:rtl/>
                <w:lang w:bidi="ar-JO"/>
              </w:rPr>
            </w:pPr>
            <w:r w:rsidRPr="004B08FF">
              <w:rPr>
                <w:rFonts w:hint="cs"/>
                <w:sz w:val="26"/>
                <w:szCs w:val="26"/>
                <w:rtl/>
                <w:lang w:bidi="ar-JO"/>
              </w:rPr>
              <w:t xml:space="preserve">اجمالي </w:t>
            </w:r>
            <w:r w:rsidR="00384C70" w:rsidRPr="004B08FF">
              <w:rPr>
                <w:rFonts w:hint="cs"/>
                <w:sz w:val="26"/>
                <w:szCs w:val="26"/>
                <w:rtl/>
                <w:lang w:bidi="ar-JO"/>
              </w:rPr>
              <w:t>ودائع العملاء (فروع الأردن) بالدينار الأردني.</w:t>
            </w:r>
          </w:p>
        </w:tc>
      </w:tr>
    </w:tbl>
    <w:p w:rsidR="0036315D" w:rsidRDefault="0036315D" w:rsidP="00940430">
      <w:pPr>
        <w:bidi/>
        <w:rPr>
          <w:color w:val="FF0000"/>
          <w:sz w:val="28"/>
          <w:szCs w:val="28"/>
          <w:rtl/>
          <w:lang w:bidi="ar-JO"/>
        </w:rPr>
      </w:pPr>
    </w:p>
    <w:p w:rsidR="00891FE0" w:rsidRDefault="00891FE0" w:rsidP="00940430">
      <w:pPr>
        <w:bidi/>
        <w:rPr>
          <w:color w:val="FF0000"/>
          <w:sz w:val="28"/>
          <w:szCs w:val="28"/>
          <w:rtl/>
          <w:lang w:bidi="ar-JO"/>
        </w:rPr>
      </w:pPr>
    </w:p>
    <w:p w:rsidR="00891FE0" w:rsidRPr="004B08FF" w:rsidRDefault="00891FE0" w:rsidP="004B08FF">
      <w:pPr>
        <w:pStyle w:val="ListParagraph"/>
        <w:numPr>
          <w:ilvl w:val="0"/>
          <w:numId w:val="44"/>
        </w:numPr>
        <w:bidi/>
        <w:rPr>
          <w:b/>
          <w:bCs/>
          <w:color w:val="FF0000"/>
          <w:sz w:val="28"/>
          <w:szCs w:val="28"/>
          <w:lang w:bidi="ar-JO"/>
        </w:rPr>
      </w:pPr>
      <w:r w:rsidRPr="004B08F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آلية احتساب </w:t>
      </w:r>
      <w:r w:rsidRPr="004B08FF">
        <w:rPr>
          <w:rFonts w:hint="cs"/>
          <w:b/>
          <w:bCs/>
          <w:sz w:val="28"/>
          <w:szCs w:val="28"/>
          <w:rtl/>
          <w:lang w:bidi="ar-JO"/>
        </w:rPr>
        <w:t xml:space="preserve">الحد الأقصى للائتمان الممنوح من البنك </w:t>
      </w:r>
      <w:r w:rsidRPr="004B08FF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(فروع الأردن) </w:t>
      </w:r>
      <w:r w:rsidRPr="004B08FF">
        <w:rPr>
          <w:rFonts w:hint="cs"/>
          <w:b/>
          <w:bCs/>
          <w:sz w:val="28"/>
          <w:szCs w:val="28"/>
          <w:rtl/>
          <w:lang w:bidi="ar-JO"/>
        </w:rPr>
        <w:t>على شكل جاري مدين.</w:t>
      </w:r>
    </w:p>
    <w:p w:rsidR="004B08FF" w:rsidRPr="004B08FF" w:rsidRDefault="004B08FF" w:rsidP="004B08FF">
      <w:pPr>
        <w:pStyle w:val="ListParagraph"/>
        <w:bidi/>
        <w:ind w:left="-139"/>
        <w:rPr>
          <w:color w:val="FF0000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625"/>
      </w:tblGrid>
      <w:tr w:rsidR="00891FE0" w:rsidTr="007B1F0F">
        <w:tc>
          <w:tcPr>
            <w:tcW w:w="8625" w:type="dxa"/>
          </w:tcPr>
          <w:p w:rsidR="00891FE0" w:rsidRPr="004B08FF" w:rsidRDefault="00891FE0" w:rsidP="007B1F0F">
            <w:pPr>
              <w:pStyle w:val="ListParagraph"/>
              <w:bidi/>
              <w:ind w:left="0"/>
              <w:jc w:val="both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4B08FF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بسط النسبة:</w:t>
            </w:r>
          </w:p>
        </w:tc>
      </w:tr>
      <w:tr w:rsidR="00891FE0" w:rsidTr="007B1F0F">
        <w:tc>
          <w:tcPr>
            <w:tcW w:w="8625" w:type="dxa"/>
          </w:tcPr>
          <w:p w:rsidR="00891FE0" w:rsidRPr="004B08FF" w:rsidRDefault="00891FE0" w:rsidP="007B1F0F">
            <w:pPr>
              <w:pStyle w:val="ListParagraph"/>
              <w:bidi/>
              <w:ind w:left="0"/>
              <w:jc w:val="both"/>
              <w:rPr>
                <w:sz w:val="26"/>
                <w:szCs w:val="26"/>
                <w:rtl/>
                <w:lang w:bidi="ar-JO"/>
              </w:rPr>
            </w:pPr>
            <w:r w:rsidRPr="004B08FF">
              <w:rPr>
                <w:rFonts w:hint="cs"/>
                <w:sz w:val="26"/>
                <w:szCs w:val="26"/>
                <w:rtl/>
                <w:lang w:bidi="ar-JO"/>
              </w:rPr>
              <w:t>اجمالي رصيد الائتمان على شكل جاري مدين الممنوح من البنك (فروع الأردن)</w:t>
            </w:r>
          </w:p>
        </w:tc>
      </w:tr>
      <w:tr w:rsidR="00891FE0" w:rsidTr="007B1F0F">
        <w:tc>
          <w:tcPr>
            <w:tcW w:w="8625" w:type="dxa"/>
          </w:tcPr>
          <w:p w:rsidR="00891FE0" w:rsidRPr="004B08FF" w:rsidRDefault="00891FE0" w:rsidP="007B1F0F">
            <w:pPr>
              <w:pStyle w:val="ListParagraph"/>
              <w:bidi/>
              <w:ind w:left="0"/>
              <w:jc w:val="both"/>
              <w:rPr>
                <w:sz w:val="26"/>
                <w:szCs w:val="26"/>
                <w:rtl/>
                <w:lang w:bidi="ar-JO"/>
              </w:rPr>
            </w:pPr>
            <w:r w:rsidRPr="004B08FF">
              <w:rPr>
                <w:rFonts w:hint="cs"/>
                <w:sz w:val="26"/>
                <w:szCs w:val="26"/>
                <w:rtl/>
                <w:lang w:bidi="ar-JO"/>
              </w:rPr>
              <w:t>يُطرح منه:</w:t>
            </w:r>
          </w:p>
        </w:tc>
      </w:tr>
      <w:tr w:rsidR="00891FE0" w:rsidTr="007B1F0F">
        <w:tc>
          <w:tcPr>
            <w:tcW w:w="8625" w:type="dxa"/>
          </w:tcPr>
          <w:p w:rsidR="00891FE0" w:rsidRPr="004B08FF" w:rsidRDefault="00891FE0" w:rsidP="007B1F0F">
            <w:pPr>
              <w:pStyle w:val="ListParagraph"/>
              <w:bidi/>
              <w:ind w:left="0"/>
              <w:jc w:val="both"/>
              <w:rPr>
                <w:sz w:val="26"/>
                <w:szCs w:val="26"/>
                <w:rtl/>
                <w:lang w:bidi="ar-JO"/>
              </w:rPr>
            </w:pPr>
            <w:r w:rsidRPr="004B08FF">
              <w:rPr>
                <w:rFonts w:hint="cs"/>
                <w:sz w:val="26"/>
                <w:szCs w:val="26"/>
                <w:rtl/>
                <w:lang w:bidi="ar-JO"/>
              </w:rPr>
              <w:t>مخصصات التدني المرصودة مقابل الائتمان على شكل جاري مدين الممنوح من البنك (فروع الأردن)</w:t>
            </w:r>
          </w:p>
        </w:tc>
      </w:tr>
      <w:tr w:rsidR="00891FE0" w:rsidTr="007B1F0F">
        <w:tc>
          <w:tcPr>
            <w:tcW w:w="8625" w:type="dxa"/>
          </w:tcPr>
          <w:p w:rsidR="00891FE0" w:rsidRPr="004B08FF" w:rsidRDefault="003F1021" w:rsidP="008E09DB">
            <w:pPr>
              <w:pStyle w:val="ListParagraph"/>
              <w:bidi/>
              <w:ind w:left="0"/>
              <w:jc w:val="both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الفوائد والعمولات المعلّقة (إن وجدت).</w:t>
            </w:r>
          </w:p>
        </w:tc>
      </w:tr>
      <w:tr w:rsidR="00891FE0" w:rsidTr="007B1F0F">
        <w:tc>
          <w:tcPr>
            <w:tcW w:w="8625" w:type="dxa"/>
          </w:tcPr>
          <w:p w:rsidR="00891FE0" w:rsidRPr="004B08FF" w:rsidRDefault="00891FE0" w:rsidP="007B1F0F">
            <w:pPr>
              <w:pStyle w:val="ListParagraph"/>
              <w:bidi/>
              <w:ind w:left="0"/>
              <w:jc w:val="both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4B08FF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مقام النسبة:</w:t>
            </w:r>
          </w:p>
        </w:tc>
      </w:tr>
      <w:tr w:rsidR="00891FE0" w:rsidTr="007B1F0F">
        <w:tc>
          <w:tcPr>
            <w:tcW w:w="8625" w:type="dxa"/>
          </w:tcPr>
          <w:p w:rsidR="00891FE0" w:rsidRPr="004B08FF" w:rsidRDefault="00891FE0" w:rsidP="007B1F0F">
            <w:pPr>
              <w:pStyle w:val="ListParagraph"/>
              <w:bidi/>
              <w:ind w:left="0"/>
              <w:jc w:val="both"/>
              <w:rPr>
                <w:sz w:val="26"/>
                <w:szCs w:val="26"/>
                <w:rtl/>
                <w:lang w:bidi="ar-JO"/>
              </w:rPr>
            </w:pPr>
            <w:r w:rsidRPr="004B08FF">
              <w:rPr>
                <w:rFonts w:hint="cs"/>
                <w:sz w:val="26"/>
                <w:szCs w:val="26"/>
                <w:rtl/>
                <w:lang w:bidi="ar-JO"/>
              </w:rPr>
              <w:t>اجمالي الائتمان المباشر الممنوح من البنك (فروع الأردن)</w:t>
            </w:r>
          </w:p>
        </w:tc>
      </w:tr>
    </w:tbl>
    <w:p w:rsidR="00891FE0" w:rsidRDefault="00891FE0" w:rsidP="00940430">
      <w:pPr>
        <w:bidi/>
        <w:rPr>
          <w:color w:val="FF0000"/>
          <w:sz w:val="28"/>
          <w:szCs w:val="28"/>
          <w:rtl/>
          <w:lang w:bidi="ar-JO"/>
        </w:rPr>
      </w:pPr>
    </w:p>
    <w:p w:rsidR="000E6163" w:rsidRDefault="000E6163" w:rsidP="000E6163">
      <w:pPr>
        <w:bidi/>
        <w:rPr>
          <w:color w:val="FF0000"/>
          <w:sz w:val="28"/>
          <w:szCs w:val="28"/>
          <w:rtl/>
          <w:lang w:bidi="ar-JO"/>
        </w:rPr>
      </w:pPr>
    </w:p>
    <w:p w:rsidR="000E6163" w:rsidRDefault="000E6163" w:rsidP="000E6163">
      <w:pPr>
        <w:bidi/>
        <w:rPr>
          <w:color w:val="FF0000"/>
          <w:sz w:val="28"/>
          <w:szCs w:val="28"/>
          <w:rtl/>
          <w:lang w:bidi="ar-JO"/>
        </w:rPr>
      </w:pPr>
    </w:p>
    <w:p w:rsidR="003C3B27" w:rsidRDefault="004B08FF" w:rsidP="004B08FF">
      <w:pPr>
        <w:pStyle w:val="ListParagraph"/>
        <w:numPr>
          <w:ilvl w:val="0"/>
          <w:numId w:val="44"/>
        </w:numPr>
        <w:bidi/>
        <w:rPr>
          <w:b/>
          <w:bCs/>
          <w:color w:val="000000" w:themeColor="text1"/>
          <w:sz w:val="28"/>
          <w:szCs w:val="28"/>
          <w:lang w:bidi="ar-JO"/>
        </w:rPr>
      </w:pPr>
      <w:r w:rsidRPr="004B08F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lastRenderedPageBreak/>
        <w:t>آ</w:t>
      </w:r>
      <w:r w:rsidR="00485FD1" w:rsidRPr="004B08F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لية احتساب الحد الأقصى للائتمان المباشر الممنوح لأكبر عشرة أشخاص من عملاء البنك في المملكة (فروع الأردن).</w:t>
      </w:r>
    </w:p>
    <w:p w:rsidR="004B08FF" w:rsidRPr="004B08FF" w:rsidRDefault="004B08FF" w:rsidP="004B08FF">
      <w:pPr>
        <w:pStyle w:val="ListParagraph"/>
        <w:bidi/>
        <w:ind w:left="-139"/>
        <w:rPr>
          <w:b/>
          <w:bCs/>
          <w:color w:val="000000" w:themeColor="text1"/>
          <w:sz w:val="28"/>
          <w:szCs w:val="28"/>
          <w:lang w:bidi="ar-JO"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625"/>
      </w:tblGrid>
      <w:tr w:rsidR="003C3B27" w:rsidTr="007B1F0F">
        <w:tc>
          <w:tcPr>
            <w:tcW w:w="8625" w:type="dxa"/>
          </w:tcPr>
          <w:p w:rsidR="003C3B27" w:rsidRPr="004B08FF" w:rsidRDefault="003C3B27" w:rsidP="007B1F0F">
            <w:pPr>
              <w:pStyle w:val="ListParagraph"/>
              <w:bidi/>
              <w:ind w:left="0"/>
              <w:jc w:val="both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4B08FF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بسط النسبة:</w:t>
            </w:r>
          </w:p>
        </w:tc>
      </w:tr>
      <w:tr w:rsidR="003C3B27" w:rsidTr="007B1F0F">
        <w:tc>
          <w:tcPr>
            <w:tcW w:w="8625" w:type="dxa"/>
          </w:tcPr>
          <w:p w:rsidR="003C3B27" w:rsidRPr="004B08FF" w:rsidRDefault="003C3B27" w:rsidP="007B1F0F">
            <w:pPr>
              <w:pStyle w:val="ListParagraph"/>
              <w:bidi/>
              <w:ind w:left="0"/>
              <w:jc w:val="both"/>
              <w:rPr>
                <w:sz w:val="26"/>
                <w:szCs w:val="26"/>
                <w:rtl/>
                <w:lang w:bidi="ar-JO"/>
              </w:rPr>
            </w:pPr>
            <w:r w:rsidRPr="004B08FF">
              <w:rPr>
                <w:rFonts w:hint="cs"/>
                <w:sz w:val="26"/>
                <w:szCs w:val="26"/>
                <w:rtl/>
                <w:lang w:bidi="ar-JO"/>
              </w:rPr>
              <w:t>اجمالي رصيد الائتمان المباشر الممنوح لأكبر عشرة أشخاص من عملاء البنك في المملكة (فروع الأردن)</w:t>
            </w:r>
          </w:p>
        </w:tc>
      </w:tr>
      <w:tr w:rsidR="003C3B27" w:rsidTr="007B1F0F">
        <w:tc>
          <w:tcPr>
            <w:tcW w:w="8625" w:type="dxa"/>
          </w:tcPr>
          <w:p w:rsidR="003C3B27" w:rsidRPr="004B08FF" w:rsidRDefault="003C3B27" w:rsidP="007B1F0F">
            <w:pPr>
              <w:pStyle w:val="ListParagraph"/>
              <w:bidi/>
              <w:ind w:left="0"/>
              <w:jc w:val="both"/>
              <w:rPr>
                <w:sz w:val="26"/>
                <w:szCs w:val="26"/>
                <w:rtl/>
                <w:lang w:bidi="ar-JO"/>
              </w:rPr>
            </w:pPr>
            <w:r w:rsidRPr="004B08FF">
              <w:rPr>
                <w:rFonts w:hint="cs"/>
                <w:sz w:val="26"/>
                <w:szCs w:val="26"/>
                <w:rtl/>
                <w:lang w:bidi="ar-JO"/>
              </w:rPr>
              <w:t>يُطرح منه:</w:t>
            </w:r>
          </w:p>
        </w:tc>
      </w:tr>
      <w:tr w:rsidR="003C3B27" w:rsidTr="007B1F0F">
        <w:tc>
          <w:tcPr>
            <w:tcW w:w="8625" w:type="dxa"/>
          </w:tcPr>
          <w:p w:rsidR="003C3B27" w:rsidRPr="004B08FF" w:rsidRDefault="003C3B27" w:rsidP="007B1F0F">
            <w:pPr>
              <w:pStyle w:val="ListParagraph"/>
              <w:bidi/>
              <w:ind w:left="0"/>
              <w:jc w:val="both"/>
              <w:rPr>
                <w:sz w:val="26"/>
                <w:szCs w:val="26"/>
                <w:rtl/>
                <w:lang w:bidi="ar-JO"/>
              </w:rPr>
            </w:pPr>
            <w:r w:rsidRPr="004B08FF">
              <w:rPr>
                <w:rFonts w:hint="cs"/>
                <w:sz w:val="26"/>
                <w:szCs w:val="26"/>
                <w:rtl/>
                <w:lang w:bidi="ar-JO"/>
              </w:rPr>
              <w:t>مخصصات التدني المرصودة مقابل  الائتمان المباشر الممنوح لأكبر عشرة أشخاص من عملاء البنك في المملكة (فروع الأردن)</w:t>
            </w:r>
          </w:p>
        </w:tc>
      </w:tr>
      <w:tr w:rsidR="003C3B27" w:rsidTr="007B1F0F">
        <w:tc>
          <w:tcPr>
            <w:tcW w:w="8625" w:type="dxa"/>
          </w:tcPr>
          <w:p w:rsidR="003C3B27" w:rsidRPr="004B08FF" w:rsidRDefault="003F1021" w:rsidP="003C3B27">
            <w:pPr>
              <w:pStyle w:val="ListParagraph"/>
              <w:bidi/>
              <w:ind w:left="0"/>
              <w:jc w:val="both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الفوائد والعمولات المعلّقة (إن وجدت).</w:t>
            </w:r>
          </w:p>
        </w:tc>
      </w:tr>
      <w:tr w:rsidR="003C3B27" w:rsidTr="007B1F0F">
        <w:tc>
          <w:tcPr>
            <w:tcW w:w="8625" w:type="dxa"/>
          </w:tcPr>
          <w:p w:rsidR="003C3B27" w:rsidRPr="004B08FF" w:rsidRDefault="003C3B27" w:rsidP="007B1F0F">
            <w:pPr>
              <w:pStyle w:val="ListParagraph"/>
              <w:bidi/>
              <w:ind w:left="0"/>
              <w:jc w:val="both"/>
              <w:rPr>
                <w:sz w:val="26"/>
                <w:szCs w:val="26"/>
                <w:rtl/>
                <w:lang w:bidi="ar-JO"/>
              </w:rPr>
            </w:pPr>
            <w:r w:rsidRPr="004B08FF">
              <w:rPr>
                <w:rFonts w:hint="cs"/>
                <w:sz w:val="26"/>
                <w:szCs w:val="26"/>
                <w:rtl/>
                <w:lang w:bidi="ar-JO"/>
              </w:rPr>
              <w:t>الضمانات المالية المؤهلة وفقاً لما وردت في الملحق رقم (1) من هذه التعليمات مقابل الائتمان المباشر الممنوح لأكبر عشرة أشخاص من عملاء البنك في المملكة (فروع الأردن)</w:t>
            </w:r>
            <w:r w:rsidR="000E6163">
              <w:rPr>
                <w:rFonts w:hint="cs"/>
                <w:sz w:val="26"/>
                <w:szCs w:val="26"/>
                <w:rtl/>
                <w:lang w:bidi="ar-JO"/>
              </w:rPr>
              <w:t>.</w:t>
            </w:r>
          </w:p>
        </w:tc>
      </w:tr>
      <w:tr w:rsidR="003C3B27" w:rsidTr="007B1F0F">
        <w:tc>
          <w:tcPr>
            <w:tcW w:w="8625" w:type="dxa"/>
          </w:tcPr>
          <w:p w:rsidR="003C3B27" w:rsidRPr="004B08FF" w:rsidRDefault="003C3B27" w:rsidP="007B1F0F">
            <w:pPr>
              <w:pStyle w:val="ListParagraph"/>
              <w:bidi/>
              <w:ind w:left="0"/>
              <w:jc w:val="both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4B08FF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مقام</w:t>
            </w:r>
            <w:r w:rsidR="0032288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النسبة</w:t>
            </w:r>
            <w:r w:rsidRPr="004B08FF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3C3B27" w:rsidTr="007B1F0F">
        <w:tc>
          <w:tcPr>
            <w:tcW w:w="8625" w:type="dxa"/>
          </w:tcPr>
          <w:p w:rsidR="003C3B27" w:rsidRPr="004B08FF" w:rsidRDefault="003C3B27" w:rsidP="007B1F0F">
            <w:pPr>
              <w:pStyle w:val="ListParagraph"/>
              <w:bidi/>
              <w:ind w:left="0"/>
              <w:jc w:val="both"/>
              <w:rPr>
                <w:sz w:val="26"/>
                <w:szCs w:val="26"/>
                <w:lang w:bidi="ar-JO"/>
              </w:rPr>
            </w:pPr>
            <w:r w:rsidRPr="004B08FF">
              <w:rPr>
                <w:rFonts w:hint="cs"/>
                <w:sz w:val="26"/>
                <w:szCs w:val="26"/>
                <w:rtl/>
                <w:lang w:bidi="ar-JO"/>
              </w:rPr>
              <w:t>اجمالي الائتمان المباشر الممنوح من البنك (فروع الأردن).</w:t>
            </w:r>
          </w:p>
        </w:tc>
      </w:tr>
    </w:tbl>
    <w:p w:rsidR="003C3B27" w:rsidRPr="00940430" w:rsidRDefault="003C3B27" w:rsidP="00940430">
      <w:pPr>
        <w:bidi/>
        <w:rPr>
          <w:color w:val="FF0000"/>
          <w:sz w:val="28"/>
          <w:szCs w:val="28"/>
          <w:lang w:bidi="ar-JO"/>
        </w:rPr>
      </w:pPr>
    </w:p>
    <w:sectPr w:rsidR="003C3B27" w:rsidRPr="00940430" w:rsidSect="005A6313">
      <w:footerReference w:type="default" r:id="rId9"/>
      <w:pgSz w:w="12240" w:h="15840"/>
      <w:pgMar w:top="990" w:right="1467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51" w:rsidRDefault="00981051" w:rsidP="008F4888">
      <w:pPr>
        <w:spacing w:after="0" w:line="240" w:lineRule="auto"/>
      </w:pPr>
      <w:r>
        <w:separator/>
      </w:r>
    </w:p>
  </w:endnote>
  <w:endnote w:type="continuationSeparator" w:id="0">
    <w:p w:rsidR="00981051" w:rsidRDefault="00981051" w:rsidP="008F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CE5" w:rsidRDefault="00A72C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6D11">
      <w:rPr>
        <w:noProof/>
      </w:rPr>
      <w:t>3</w:t>
    </w:r>
    <w:r>
      <w:rPr>
        <w:noProof/>
      </w:rPr>
      <w:fldChar w:fldCharType="end"/>
    </w:r>
  </w:p>
  <w:p w:rsidR="00A72CE5" w:rsidRDefault="00A72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51" w:rsidRDefault="00981051" w:rsidP="008F4888">
      <w:pPr>
        <w:spacing w:after="0" w:line="240" w:lineRule="auto"/>
      </w:pPr>
      <w:r>
        <w:separator/>
      </w:r>
    </w:p>
  </w:footnote>
  <w:footnote w:type="continuationSeparator" w:id="0">
    <w:p w:rsidR="00981051" w:rsidRDefault="00981051" w:rsidP="008F4888">
      <w:pPr>
        <w:spacing w:after="0" w:line="240" w:lineRule="auto"/>
      </w:pPr>
      <w:r>
        <w:continuationSeparator/>
      </w:r>
    </w:p>
  </w:footnote>
  <w:footnote w:id="1">
    <w:p w:rsidR="00677F49" w:rsidRPr="00111722" w:rsidRDefault="00677F49" w:rsidP="00677F49">
      <w:pPr>
        <w:pStyle w:val="FootnoteText"/>
        <w:bidi/>
        <w:rPr>
          <w:rtl/>
          <w:lang w:bidi="ar-J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JO"/>
        </w:rPr>
        <w:t xml:space="preserve"> تعريف المساهم الرئيسي كما هو وارد في تعليمات الحاكمية المؤسسية للبنوك رقم (63/2016) تاريخ 1/9/2016</w:t>
      </w:r>
      <w:r w:rsidR="0030570F">
        <w:rPr>
          <w:rFonts w:hint="cs"/>
          <w:rtl/>
          <w:lang w:bidi="ar-JO"/>
        </w:rPr>
        <w:t xml:space="preserve"> والتعليمات المعدلة للحاكمية المؤسسية للبنوك الإسلامية رقم (64/2016).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DBE"/>
    <w:multiLevelType w:val="multilevel"/>
    <w:tmpl w:val="67EC2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722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6" w:hanging="2160"/>
      </w:pPr>
      <w:rPr>
        <w:rFonts w:hint="default"/>
      </w:rPr>
    </w:lvl>
  </w:abstractNum>
  <w:abstractNum w:abstractNumId="1" w15:restartNumberingAfterBreak="0">
    <w:nsid w:val="04513440"/>
    <w:multiLevelType w:val="hybridMultilevel"/>
    <w:tmpl w:val="96D6389E"/>
    <w:lvl w:ilvl="0" w:tplc="827EC0C0">
      <w:start w:val="1"/>
      <w:numFmt w:val="arabicAbjad"/>
      <w:lvlText w:val="%1."/>
      <w:lvlJc w:val="righ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9B21192"/>
    <w:multiLevelType w:val="multilevel"/>
    <w:tmpl w:val="6FC2E168"/>
    <w:lvl w:ilvl="0">
      <w:start w:val="1"/>
      <w:numFmt w:val="decimal"/>
      <w:lvlText w:val="%1."/>
      <w:lvlJc w:val="left"/>
      <w:pPr>
        <w:ind w:left="146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6" w:hanging="2160"/>
      </w:pPr>
      <w:rPr>
        <w:rFonts w:hint="default"/>
      </w:rPr>
    </w:lvl>
  </w:abstractNum>
  <w:abstractNum w:abstractNumId="3" w15:restartNumberingAfterBreak="0">
    <w:nsid w:val="13000F4C"/>
    <w:multiLevelType w:val="hybridMultilevel"/>
    <w:tmpl w:val="9BFA4422"/>
    <w:lvl w:ilvl="0" w:tplc="CE38E9E4">
      <w:start w:val="1"/>
      <w:numFmt w:val="decimal"/>
      <w:lvlText w:val="%1."/>
      <w:lvlJc w:val="left"/>
      <w:pPr>
        <w:ind w:left="-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4" w15:restartNumberingAfterBreak="0">
    <w:nsid w:val="17DB7188"/>
    <w:multiLevelType w:val="multilevel"/>
    <w:tmpl w:val="81588F8C"/>
    <w:lvl w:ilvl="0">
      <w:start w:val="1"/>
      <w:numFmt w:val="arabicAbjad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8" w:hanging="2160"/>
      </w:pPr>
      <w:rPr>
        <w:rFonts w:hint="default"/>
      </w:rPr>
    </w:lvl>
  </w:abstractNum>
  <w:abstractNum w:abstractNumId="5" w15:restartNumberingAfterBreak="0">
    <w:nsid w:val="1A777CD0"/>
    <w:multiLevelType w:val="hybridMultilevel"/>
    <w:tmpl w:val="8C004174"/>
    <w:lvl w:ilvl="0" w:tplc="DB1EB6C8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3" w:hanging="360"/>
      </w:pPr>
    </w:lvl>
    <w:lvl w:ilvl="2" w:tplc="0409001B" w:tentative="1">
      <w:start w:val="1"/>
      <w:numFmt w:val="lowerRoman"/>
      <w:lvlText w:val="%3."/>
      <w:lvlJc w:val="right"/>
      <w:pPr>
        <w:ind w:left="2403" w:hanging="180"/>
      </w:pPr>
    </w:lvl>
    <w:lvl w:ilvl="3" w:tplc="0409000F" w:tentative="1">
      <w:start w:val="1"/>
      <w:numFmt w:val="decimal"/>
      <w:lvlText w:val="%4."/>
      <w:lvlJc w:val="left"/>
      <w:pPr>
        <w:ind w:left="3123" w:hanging="360"/>
      </w:pPr>
    </w:lvl>
    <w:lvl w:ilvl="4" w:tplc="04090019" w:tentative="1">
      <w:start w:val="1"/>
      <w:numFmt w:val="lowerLetter"/>
      <w:lvlText w:val="%5."/>
      <w:lvlJc w:val="left"/>
      <w:pPr>
        <w:ind w:left="3843" w:hanging="360"/>
      </w:pPr>
    </w:lvl>
    <w:lvl w:ilvl="5" w:tplc="0409001B" w:tentative="1">
      <w:start w:val="1"/>
      <w:numFmt w:val="lowerRoman"/>
      <w:lvlText w:val="%6."/>
      <w:lvlJc w:val="right"/>
      <w:pPr>
        <w:ind w:left="4563" w:hanging="180"/>
      </w:pPr>
    </w:lvl>
    <w:lvl w:ilvl="6" w:tplc="0409000F" w:tentative="1">
      <w:start w:val="1"/>
      <w:numFmt w:val="decimal"/>
      <w:lvlText w:val="%7."/>
      <w:lvlJc w:val="left"/>
      <w:pPr>
        <w:ind w:left="5283" w:hanging="360"/>
      </w:pPr>
    </w:lvl>
    <w:lvl w:ilvl="7" w:tplc="04090019" w:tentative="1">
      <w:start w:val="1"/>
      <w:numFmt w:val="lowerLetter"/>
      <w:lvlText w:val="%8."/>
      <w:lvlJc w:val="left"/>
      <w:pPr>
        <w:ind w:left="6003" w:hanging="360"/>
      </w:pPr>
    </w:lvl>
    <w:lvl w:ilvl="8" w:tplc="040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6" w15:restartNumberingAfterBreak="0">
    <w:nsid w:val="256555CE"/>
    <w:multiLevelType w:val="hybridMultilevel"/>
    <w:tmpl w:val="1BCCB32E"/>
    <w:lvl w:ilvl="0" w:tplc="827EC0C0">
      <w:start w:val="1"/>
      <w:numFmt w:val="arabicAbjad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96A44"/>
    <w:multiLevelType w:val="multilevel"/>
    <w:tmpl w:val="1D940D30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/>
        <w:color w:val="000000"/>
        <w:u w:val="none"/>
      </w:rPr>
    </w:lvl>
    <w:lvl w:ilvl="1">
      <w:start w:val="1"/>
      <w:numFmt w:val="decimal"/>
      <w:isLgl/>
      <w:lvlText w:val="%1.%2"/>
      <w:lvlJc w:val="left"/>
      <w:pPr>
        <w:ind w:left="722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6" w:hanging="2160"/>
      </w:pPr>
      <w:rPr>
        <w:rFonts w:hint="default"/>
      </w:rPr>
    </w:lvl>
  </w:abstractNum>
  <w:abstractNum w:abstractNumId="8" w15:restartNumberingAfterBreak="0">
    <w:nsid w:val="31C62813"/>
    <w:multiLevelType w:val="hybridMultilevel"/>
    <w:tmpl w:val="CD48C260"/>
    <w:lvl w:ilvl="0" w:tplc="61928FF2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3" w:hanging="360"/>
      </w:pPr>
    </w:lvl>
    <w:lvl w:ilvl="2" w:tplc="0409001B" w:tentative="1">
      <w:start w:val="1"/>
      <w:numFmt w:val="lowerRoman"/>
      <w:lvlText w:val="%3."/>
      <w:lvlJc w:val="right"/>
      <w:pPr>
        <w:ind w:left="2043" w:hanging="180"/>
      </w:pPr>
    </w:lvl>
    <w:lvl w:ilvl="3" w:tplc="0409000F" w:tentative="1">
      <w:start w:val="1"/>
      <w:numFmt w:val="decimal"/>
      <w:lvlText w:val="%4."/>
      <w:lvlJc w:val="left"/>
      <w:pPr>
        <w:ind w:left="2763" w:hanging="360"/>
      </w:pPr>
    </w:lvl>
    <w:lvl w:ilvl="4" w:tplc="04090019" w:tentative="1">
      <w:start w:val="1"/>
      <w:numFmt w:val="lowerLetter"/>
      <w:lvlText w:val="%5."/>
      <w:lvlJc w:val="left"/>
      <w:pPr>
        <w:ind w:left="3483" w:hanging="360"/>
      </w:pPr>
    </w:lvl>
    <w:lvl w:ilvl="5" w:tplc="0409001B" w:tentative="1">
      <w:start w:val="1"/>
      <w:numFmt w:val="lowerRoman"/>
      <w:lvlText w:val="%6."/>
      <w:lvlJc w:val="right"/>
      <w:pPr>
        <w:ind w:left="4203" w:hanging="180"/>
      </w:pPr>
    </w:lvl>
    <w:lvl w:ilvl="6" w:tplc="0409000F" w:tentative="1">
      <w:start w:val="1"/>
      <w:numFmt w:val="decimal"/>
      <w:lvlText w:val="%7."/>
      <w:lvlJc w:val="left"/>
      <w:pPr>
        <w:ind w:left="4923" w:hanging="360"/>
      </w:pPr>
    </w:lvl>
    <w:lvl w:ilvl="7" w:tplc="04090019" w:tentative="1">
      <w:start w:val="1"/>
      <w:numFmt w:val="lowerLetter"/>
      <w:lvlText w:val="%8."/>
      <w:lvlJc w:val="left"/>
      <w:pPr>
        <w:ind w:left="5643" w:hanging="360"/>
      </w:pPr>
    </w:lvl>
    <w:lvl w:ilvl="8" w:tplc="040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9" w15:restartNumberingAfterBreak="0">
    <w:nsid w:val="3232605C"/>
    <w:multiLevelType w:val="hybridMultilevel"/>
    <w:tmpl w:val="FB7A0E1C"/>
    <w:lvl w:ilvl="0" w:tplc="E48EB8D4">
      <w:start w:val="1"/>
      <w:numFmt w:val="bullet"/>
      <w:lvlText w:val="-"/>
      <w:lvlJc w:val="left"/>
      <w:pPr>
        <w:ind w:left="146" w:hanging="360"/>
      </w:pPr>
      <w:rPr>
        <w:rFonts w:ascii="Arial" w:eastAsia="Calibri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</w:abstractNum>
  <w:abstractNum w:abstractNumId="10" w15:restartNumberingAfterBreak="0">
    <w:nsid w:val="32912B89"/>
    <w:multiLevelType w:val="hybridMultilevel"/>
    <w:tmpl w:val="B7D637EC"/>
    <w:lvl w:ilvl="0" w:tplc="827EC0C0">
      <w:start w:val="1"/>
      <w:numFmt w:val="arabicAbjad"/>
      <w:lvlText w:val="%1."/>
      <w:lvlJc w:val="righ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5D1408F"/>
    <w:multiLevelType w:val="hybridMultilevel"/>
    <w:tmpl w:val="B8DC6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11534"/>
    <w:multiLevelType w:val="hybridMultilevel"/>
    <w:tmpl w:val="56B49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F2F5B"/>
    <w:multiLevelType w:val="hybridMultilevel"/>
    <w:tmpl w:val="CA14F02A"/>
    <w:lvl w:ilvl="0" w:tplc="8BBAC142">
      <w:start w:val="1"/>
      <w:numFmt w:val="arabicAlpha"/>
      <w:lvlText w:val="ب.%1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50DF2"/>
    <w:multiLevelType w:val="multilevel"/>
    <w:tmpl w:val="0B4EF5EC"/>
    <w:lvl w:ilvl="0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  <w:color w:val="auto"/>
        <w:lang w:bidi="ar-JO"/>
      </w:rPr>
    </w:lvl>
    <w:lvl w:ilvl="2">
      <w:start w:val="1"/>
      <w:numFmt w:val="decimal"/>
      <w:isLgl/>
      <w:lvlText w:val="%1.%2.%3."/>
      <w:lvlJc w:val="left"/>
      <w:pPr>
        <w:ind w:left="1091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811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891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611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971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691" w:hanging="2160"/>
      </w:pPr>
      <w:rPr>
        <w:rFonts w:hint="default"/>
        <w:color w:val="FF0000"/>
      </w:rPr>
    </w:lvl>
  </w:abstractNum>
  <w:abstractNum w:abstractNumId="15" w15:restartNumberingAfterBreak="0">
    <w:nsid w:val="3B974395"/>
    <w:multiLevelType w:val="hybridMultilevel"/>
    <w:tmpl w:val="DFE4F37A"/>
    <w:lvl w:ilvl="0" w:tplc="987C3802">
      <w:start w:val="8"/>
      <w:numFmt w:val="bullet"/>
      <w:lvlText w:val="-"/>
      <w:lvlJc w:val="left"/>
      <w:pPr>
        <w:ind w:left="963" w:hanging="360"/>
      </w:pPr>
      <w:rPr>
        <w:rFonts w:ascii="Simplified Arabic" w:eastAsia="Times New Roman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683" w:hanging="360"/>
      </w:pPr>
    </w:lvl>
    <w:lvl w:ilvl="2" w:tplc="0409001B" w:tentative="1">
      <w:start w:val="1"/>
      <w:numFmt w:val="lowerRoman"/>
      <w:lvlText w:val="%3."/>
      <w:lvlJc w:val="right"/>
      <w:pPr>
        <w:ind w:left="2403" w:hanging="180"/>
      </w:pPr>
    </w:lvl>
    <w:lvl w:ilvl="3" w:tplc="0409000F" w:tentative="1">
      <w:start w:val="1"/>
      <w:numFmt w:val="decimal"/>
      <w:lvlText w:val="%4."/>
      <w:lvlJc w:val="left"/>
      <w:pPr>
        <w:ind w:left="3123" w:hanging="360"/>
      </w:pPr>
    </w:lvl>
    <w:lvl w:ilvl="4" w:tplc="04090019" w:tentative="1">
      <w:start w:val="1"/>
      <w:numFmt w:val="lowerLetter"/>
      <w:lvlText w:val="%5."/>
      <w:lvlJc w:val="left"/>
      <w:pPr>
        <w:ind w:left="3843" w:hanging="360"/>
      </w:pPr>
    </w:lvl>
    <w:lvl w:ilvl="5" w:tplc="0409001B" w:tentative="1">
      <w:start w:val="1"/>
      <w:numFmt w:val="lowerRoman"/>
      <w:lvlText w:val="%6."/>
      <w:lvlJc w:val="right"/>
      <w:pPr>
        <w:ind w:left="4563" w:hanging="180"/>
      </w:pPr>
    </w:lvl>
    <w:lvl w:ilvl="6" w:tplc="0409000F" w:tentative="1">
      <w:start w:val="1"/>
      <w:numFmt w:val="decimal"/>
      <w:lvlText w:val="%7."/>
      <w:lvlJc w:val="left"/>
      <w:pPr>
        <w:ind w:left="5283" w:hanging="360"/>
      </w:pPr>
    </w:lvl>
    <w:lvl w:ilvl="7" w:tplc="04090019" w:tentative="1">
      <w:start w:val="1"/>
      <w:numFmt w:val="lowerLetter"/>
      <w:lvlText w:val="%8."/>
      <w:lvlJc w:val="left"/>
      <w:pPr>
        <w:ind w:left="6003" w:hanging="360"/>
      </w:pPr>
    </w:lvl>
    <w:lvl w:ilvl="8" w:tplc="040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6" w15:restartNumberingAfterBreak="0">
    <w:nsid w:val="3E3A0490"/>
    <w:multiLevelType w:val="hybridMultilevel"/>
    <w:tmpl w:val="EE7CCE56"/>
    <w:lvl w:ilvl="0" w:tplc="A73AE8BC">
      <w:start w:val="2"/>
      <w:numFmt w:val="arabicAbjad"/>
      <w:lvlText w:val="%1."/>
      <w:lvlJc w:val="right"/>
      <w:pPr>
        <w:ind w:left="603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26045"/>
    <w:multiLevelType w:val="multilevel"/>
    <w:tmpl w:val="F6A6D11C"/>
    <w:lvl w:ilvl="0">
      <w:start w:val="1"/>
      <w:numFmt w:val="decimal"/>
      <w:lvlText w:val="%1."/>
      <w:lvlJc w:val="left"/>
      <w:pPr>
        <w:ind w:left="146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6" w:hanging="2160"/>
      </w:pPr>
      <w:rPr>
        <w:rFonts w:hint="default"/>
      </w:rPr>
    </w:lvl>
  </w:abstractNum>
  <w:abstractNum w:abstractNumId="18" w15:restartNumberingAfterBreak="0">
    <w:nsid w:val="42D240BC"/>
    <w:multiLevelType w:val="hybridMultilevel"/>
    <w:tmpl w:val="0D18D3BE"/>
    <w:lvl w:ilvl="0" w:tplc="827EC0C0">
      <w:start w:val="1"/>
      <w:numFmt w:val="arabicAbjad"/>
      <w:lvlText w:val="%1."/>
      <w:lvlJc w:val="right"/>
      <w:pPr>
        <w:ind w:left="-214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19" w15:restartNumberingAfterBreak="0">
    <w:nsid w:val="45A20C7C"/>
    <w:multiLevelType w:val="hybridMultilevel"/>
    <w:tmpl w:val="C35C47BA"/>
    <w:lvl w:ilvl="0" w:tplc="E48EB8D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31C52"/>
    <w:multiLevelType w:val="hybridMultilevel"/>
    <w:tmpl w:val="45809B52"/>
    <w:lvl w:ilvl="0" w:tplc="0409000F">
      <w:start w:val="1"/>
      <w:numFmt w:val="decimal"/>
      <w:lvlText w:val="%1."/>
      <w:lvlJc w:val="left"/>
      <w:pPr>
        <w:ind w:left="1323" w:hanging="360"/>
      </w:pPr>
    </w:lvl>
    <w:lvl w:ilvl="1" w:tplc="04090019" w:tentative="1">
      <w:start w:val="1"/>
      <w:numFmt w:val="lowerLetter"/>
      <w:lvlText w:val="%2."/>
      <w:lvlJc w:val="left"/>
      <w:pPr>
        <w:ind w:left="2043" w:hanging="360"/>
      </w:pPr>
    </w:lvl>
    <w:lvl w:ilvl="2" w:tplc="0409001B" w:tentative="1">
      <w:start w:val="1"/>
      <w:numFmt w:val="lowerRoman"/>
      <w:lvlText w:val="%3."/>
      <w:lvlJc w:val="right"/>
      <w:pPr>
        <w:ind w:left="2763" w:hanging="180"/>
      </w:pPr>
    </w:lvl>
    <w:lvl w:ilvl="3" w:tplc="0409000F" w:tentative="1">
      <w:start w:val="1"/>
      <w:numFmt w:val="decimal"/>
      <w:lvlText w:val="%4."/>
      <w:lvlJc w:val="left"/>
      <w:pPr>
        <w:ind w:left="3483" w:hanging="360"/>
      </w:pPr>
    </w:lvl>
    <w:lvl w:ilvl="4" w:tplc="04090019" w:tentative="1">
      <w:start w:val="1"/>
      <w:numFmt w:val="lowerLetter"/>
      <w:lvlText w:val="%5."/>
      <w:lvlJc w:val="left"/>
      <w:pPr>
        <w:ind w:left="4203" w:hanging="360"/>
      </w:pPr>
    </w:lvl>
    <w:lvl w:ilvl="5" w:tplc="0409001B" w:tentative="1">
      <w:start w:val="1"/>
      <w:numFmt w:val="lowerRoman"/>
      <w:lvlText w:val="%6."/>
      <w:lvlJc w:val="right"/>
      <w:pPr>
        <w:ind w:left="4923" w:hanging="180"/>
      </w:pPr>
    </w:lvl>
    <w:lvl w:ilvl="6" w:tplc="0409000F" w:tentative="1">
      <w:start w:val="1"/>
      <w:numFmt w:val="decimal"/>
      <w:lvlText w:val="%7."/>
      <w:lvlJc w:val="left"/>
      <w:pPr>
        <w:ind w:left="5643" w:hanging="360"/>
      </w:pPr>
    </w:lvl>
    <w:lvl w:ilvl="7" w:tplc="04090019" w:tentative="1">
      <w:start w:val="1"/>
      <w:numFmt w:val="lowerLetter"/>
      <w:lvlText w:val="%8."/>
      <w:lvlJc w:val="left"/>
      <w:pPr>
        <w:ind w:left="6363" w:hanging="360"/>
      </w:pPr>
    </w:lvl>
    <w:lvl w:ilvl="8" w:tplc="04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21" w15:restartNumberingAfterBreak="0">
    <w:nsid w:val="4A9C0801"/>
    <w:multiLevelType w:val="multilevel"/>
    <w:tmpl w:val="699AC95A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4AC81003"/>
    <w:multiLevelType w:val="hybridMultilevel"/>
    <w:tmpl w:val="011CC76E"/>
    <w:lvl w:ilvl="0" w:tplc="827EC0C0">
      <w:start w:val="1"/>
      <w:numFmt w:val="arabicAbjad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24880"/>
    <w:multiLevelType w:val="hybridMultilevel"/>
    <w:tmpl w:val="561C0486"/>
    <w:lvl w:ilvl="0" w:tplc="827EC0C0">
      <w:start w:val="1"/>
      <w:numFmt w:val="arabicAbjad"/>
      <w:lvlText w:val="%1."/>
      <w:lvlJc w:val="right"/>
      <w:pPr>
        <w:ind w:left="603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3" w:hanging="360"/>
      </w:pPr>
    </w:lvl>
    <w:lvl w:ilvl="2" w:tplc="0409001B" w:tentative="1">
      <w:start w:val="1"/>
      <w:numFmt w:val="lowerRoman"/>
      <w:lvlText w:val="%3."/>
      <w:lvlJc w:val="right"/>
      <w:pPr>
        <w:ind w:left="2043" w:hanging="180"/>
      </w:pPr>
    </w:lvl>
    <w:lvl w:ilvl="3" w:tplc="0409000F" w:tentative="1">
      <w:start w:val="1"/>
      <w:numFmt w:val="decimal"/>
      <w:lvlText w:val="%4."/>
      <w:lvlJc w:val="left"/>
      <w:pPr>
        <w:ind w:left="2763" w:hanging="360"/>
      </w:pPr>
    </w:lvl>
    <w:lvl w:ilvl="4" w:tplc="04090019" w:tentative="1">
      <w:start w:val="1"/>
      <w:numFmt w:val="lowerLetter"/>
      <w:lvlText w:val="%5."/>
      <w:lvlJc w:val="left"/>
      <w:pPr>
        <w:ind w:left="3483" w:hanging="360"/>
      </w:pPr>
    </w:lvl>
    <w:lvl w:ilvl="5" w:tplc="0409001B" w:tentative="1">
      <w:start w:val="1"/>
      <w:numFmt w:val="lowerRoman"/>
      <w:lvlText w:val="%6."/>
      <w:lvlJc w:val="right"/>
      <w:pPr>
        <w:ind w:left="4203" w:hanging="180"/>
      </w:pPr>
    </w:lvl>
    <w:lvl w:ilvl="6" w:tplc="0409000F" w:tentative="1">
      <w:start w:val="1"/>
      <w:numFmt w:val="decimal"/>
      <w:lvlText w:val="%7."/>
      <w:lvlJc w:val="left"/>
      <w:pPr>
        <w:ind w:left="4923" w:hanging="360"/>
      </w:pPr>
    </w:lvl>
    <w:lvl w:ilvl="7" w:tplc="04090019" w:tentative="1">
      <w:start w:val="1"/>
      <w:numFmt w:val="lowerLetter"/>
      <w:lvlText w:val="%8."/>
      <w:lvlJc w:val="left"/>
      <w:pPr>
        <w:ind w:left="5643" w:hanging="360"/>
      </w:pPr>
    </w:lvl>
    <w:lvl w:ilvl="8" w:tplc="040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4" w15:restartNumberingAfterBreak="0">
    <w:nsid w:val="501042AB"/>
    <w:multiLevelType w:val="hybridMultilevel"/>
    <w:tmpl w:val="BFB89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EB8D4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B57D8"/>
    <w:multiLevelType w:val="hybridMultilevel"/>
    <w:tmpl w:val="9AE27244"/>
    <w:lvl w:ilvl="0" w:tplc="1CAE92BA">
      <w:start w:val="1"/>
      <w:numFmt w:val="arabicAbjad"/>
      <w:lvlText w:val="%1."/>
      <w:lvlJc w:val="left"/>
      <w:pPr>
        <w:ind w:left="603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A5DB6"/>
    <w:multiLevelType w:val="hybridMultilevel"/>
    <w:tmpl w:val="CE485408"/>
    <w:lvl w:ilvl="0" w:tplc="A6B26E40">
      <w:start w:val="1"/>
      <w:numFmt w:val="arabicAlpha"/>
      <w:lvlText w:val="%1."/>
      <w:lvlJc w:val="righ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7" w15:restartNumberingAfterBreak="0">
    <w:nsid w:val="5678035D"/>
    <w:multiLevelType w:val="hybridMultilevel"/>
    <w:tmpl w:val="4CAE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52C5F"/>
    <w:multiLevelType w:val="hybridMultilevel"/>
    <w:tmpl w:val="F946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EB8D4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42C87"/>
    <w:multiLevelType w:val="hybridMultilevel"/>
    <w:tmpl w:val="DC6A53A0"/>
    <w:lvl w:ilvl="0" w:tplc="827EC0C0">
      <w:start w:val="1"/>
      <w:numFmt w:val="arabicAbjad"/>
      <w:lvlText w:val="%1."/>
      <w:lvlJc w:val="right"/>
      <w:pPr>
        <w:ind w:left="3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 w15:restartNumberingAfterBreak="0">
    <w:nsid w:val="5A757A23"/>
    <w:multiLevelType w:val="multilevel"/>
    <w:tmpl w:val="D3A053E6"/>
    <w:lvl w:ilvl="0">
      <w:start w:val="1"/>
      <w:numFmt w:val="decimal"/>
      <w:lvlText w:val="%1."/>
      <w:lvlJc w:val="left"/>
      <w:pPr>
        <w:ind w:left="-214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25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31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74" w:hanging="2160"/>
      </w:pPr>
      <w:rPr>
        <w:rFonts w:hint="default"/>
      </w:rPr>
    </w:lvl>
  </w:abstractNum>
  <w:abstractNum w:abstractNumId="31" w15:restartNumberingAfterBreak="0">
    <w:nsid w:val="5AE71C13"/>
    <w:multiLevelType w:val="hybridMultilevel"/>
    <w:tmpl w:val="84D6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A0273"/>
    <w:multiLevelType w:val="hybridMultilevel"/>
    <w:tmpl w:val="733096FE"/>
    <w:lvl w:ilvl="0" w:tplc="1D3CD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464BA"/>
    <w:multiLevelType w:val="hybridMultilevel"/>
    <w:tmpl w:val="C8F60850"/>
    <w:lvl w:ilvl="0" w:tplc="827EC0C0">
      <w:start w:val="1"/>
      <w:numFmt w:val="arabicAbjad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A5E64"/>
    <w:multiLevelType w:val="hybridMultilevel"/>
    <w:tmpl w:val="A022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22020"/>
    <w:multiLevelType w:val="hybridMultilevel"/>
    <w:tmpl w:val="1F567D16"/>
    <w:lvl w:ilvl="0" w:tplc="18BEB5B2">
      <w:start w:val="1"/>
      <w:numFmt w:val="decimal"/>
      <w:lvlText w:val="%1."/>
      <w:lvlJc w:val="left"/>
      <w:pPr>
        <w:ind w:left="-13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698B3BD5"/>
    <w:multiLevelType w:val="hybridMultilevel"/>
    <w:tmpl w:val="2A6E21EE"/>
    <w:lvl w:ilvl="0" w:tplc="827EC0C0">
      <w:start w:val="1"/>
      <w:numFmt w:val="arabicAbjad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13B84"/>
    <w:multiLevelType w:val="hybridMultilevel"/>
    <w:tmpl w:val="D4F67988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8" w15:restartNumberingAfterBreak="0">
    <w:nsid w:val="6CF07ACB"/>
    <w:multiLevelType w:val="hybridMultilevel"/>
    <w:tmpl w:val="118CAAD4"/>
    <w:lvl w:ilvl="0" w:tplc="E48EB8D4">
      <w:start w:val="1"/>
      <w:numFmt w:val="bullet"/>
      <w:lvlText w:val="-"/>
      <w:lvlJc w:val="left"/>
      <w:pPr>
        <w:ind w:left="146" w:hanging="360"/>
      </w:pPr>
      <w:rPr>
        <w:rFonts w:ascii="Arial" w:eastAsia="Calibri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866" w:hanging="360"/>
      </w:pPr>
    </w:lvl>
    <w:lvl w:ilvl="2" w:tplc="0409001B" w:tentative="1">
      <w:start w:val="1"/>
      <w:numFmt w:val="lowerRoman"/>
      <w:lvlText w:val="%3."/>
      <w:lvlJc w:val="right"/>
      <w:pPr>
        <w:ind w:left="1586" w:hanging="180"/>
      </w:pPr>
    </w:lvl>
    <w:lvl w:ilvl="3" w:tplc="0409000F" w:tentative="1">
      <w:start w:val="1"/>
      <w:numFmt w:val="decimal"/>
      <w:lvlText w:val="%4."/>
      <w:lvlJc w:val="left"/>
      <w:pPr>
        <w:ind w:left="2306" w:hanging="360"/>
      </w:pPr>
    </w:lvl>
    <w:lvl w:ilvl="4" w:tplc="04090019" w:tentative="1">
      <w:start w:val="1"/>
      <w:numFmt w:val="lowerLetter"/>
      <w:lvlText w:val="%5."/>
      <w:lvlJc w:val="left"/>
      <w:pPr>
        <w:ind w:left="3026" w:hanging="360"/>
      </w:pPr>
    </w:lvl>
    <w:lvl w:ilvl="5" w:tplc="0409001B" w:tentative="1">
      <w:start w:val="1"/>
      <w:numFmt w:val="lowerRoman"/>
      <w:lvlText w:val="%6."/>
      <w:lvlJc w:val="right"/>
      <w:pPr>
        <w:ind w:left="3746" w:hanging="180"/>
      </w:pPr>
    </w:lvl>
    <w:lvl w:ilvl="6" w:tplc="0409000F" w:tentative="1">
      <w:start w:val="1"/>
      <w:numFmt w:val="decimal"/>
      <w:lvlText w:val="%7."/>
      <w:lvlJc w:val="left"/>
      <w:pPr>
        <w:ind w:left="4466" w:hanging="360"/>
      </w:pPr>
    </w:lvl>
    <w:lvl w:ilvl="7" w:tplc="04090019" w:tentative="1">
      <w:start w:val="1"/>
      <w:numFmt w:val="lowerLetter"/>
      <w:lvlText w:val="%8."/>
      <w:lvlJc w:val="left"/>
      <w:pPr>
        <w:ind w:left="5186" w:hanging="360"/>
      </w:pPr>
    </w:lvl>
    <w:lvl w:ilvl="8" w:tplc="040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39" w15:restartNumberingAfterBreak="0">
    <w:nsid w:val="6D5B0065"/>
    <w:multiLevelType w:val="hybridMultilevel"/>
    <w:tmpl w:val="AC04B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EB8D4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9624B"/>
    <w:multiLevelType w:val="hybridMultilevel"/>
    <w:tmpl w:val="476C502E"/>
    <w:lvl w:ilvl="0" w:tplc="E48EB8D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A54C6"/>
    <w:multiLevelType w:val="hybridMultilevel"/>
    <w:tmpl w:val="D294311C"/>
    <w:lvl w:ilvl="0" w:tplc="E48EB8D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7C4E60"/>
    <w:multiLevelType w:val="hybridMultilevel"/>
    <w:tmpl w:val="E9F03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EB8D4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734AF"/>
    <w:multiLevelType w:val="hybridMultilevel"/>
    <w:tmpl w:val="B6067D02"/>
    <w:lvl w:ilvl="0" w:tplc="827EC0C0">
      <w:start w:val="1"/>
      <w:numFmt w:val="arabicAbjad"/>
      <w:lvlText w:val="%1."/>
      <w:lvlJc w:val="righ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4" w15:restartNumberingAfterBreak="0">
    <w:nsid w:val="764F0458"/>
    <w:multiLevelType w:val="hybridMultilevel"/>
    <w:tmpl w:val="2AA0BCB4"/>
    <w:lvl w:ilvl="0" w:tplc="1CAE92BA">
      <w:start w:val="1"/>
      <w:numFmt w:val="arabicAbjad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5" w15:restartNumberingAfterBreak="0">
    <w:nsid w:val="770955F5"/>
    <w:multiLevelType w:val="hybridMultilevel"/>
    <w:tmpl w:val="A41E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E5C44"/>
    <w:multiLevelType w:val="hybridMultilevel"/>
    <w:tmpl w:val="F1784534"/>
    <w:lvl w:ilvl="0" w:tplc="0409000F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33"/>
  </w:num>
  <w:num w:numId="2">
    <w:abstractNumId w:val="0"/>
  </w:num>
  <w:num w:numId="3">
    <w:abstractNumId w:val="14"/>
  </w:num>
  <w:num w:numId="4">
    <w:abstractNumId w:val="3"/>
  </w:num>
  <w:num w:numId="5">
    <w:abstractNumId w:val="32"/>
  </w:num>
  <w:num w:numId="6">
    <w:abstractNumId w:val="21"/>
  </w:num>
  <w:num w:numId="7">
    <w:abstractNumId w:val="41"/>
  </w:num>
  <w:num w:numId="8">
    <w:abstractNumId w:val="9"/>
  </w:num>
  <w:num w:numId="9">
    <w:abstractNumId w:val="40"/>
  </w:num>
  <w:num w:numId="10">
    <w:abstractNumId w:val="42"/>
  </w:num>
  <w:num w:numId="11">
    <w:abstractNumId w:val="39"/>
  </w:num>
  <w:num w:numId="12">
    <w:abstractNumId w:val="24"/>
  </w:num>
  <w:num w:numId="13">
    <w:abstractNumId w:val="28"/>
  </w:num>
  <w:num w:numId="14">
    <w:abstractNumId w:val="30"/>
  </w:num>
  <w:num w:numId="15">
    <w:abstractNumId w:val="38"/>
  </w:num>
  <w:num w:numId="16">
    <w:abstractNumId w:val="8"/>
  </w:num>
  <w:num w:numId="17">
    <w:abstractNumId w:val="2"/>
  </w:num>
  <w:num w:numId="18">
    <w:abstractNumId w:val="7"/>
  </w:num>
  <w:num w:numId="19">
    <w:abstractNumId w:val="16"/>
  </w:num>
  <w:num w:numId="20">
    <w:abstractNumId w:val="10"/>
  </w:num>
  <w:num w:numId="21">
    <w:abstractNumId w:val="44"/>
  </w:num>
  <w:num w:numId="22">
    <w:abstractNumId w:val="36"/>
  </w:num>
  <w:num w:numId="23">
    <w:abstractNumId w:val="22"/>
  </w:num>
  <w:num w:numId="24">
    <w:abstractNumId w:val="4"/>
  </w:num>
  <w:num w:numId="25">
    <w:abstractNumId w:val="6"/>
  </w:num>
  <w:num w:numId="26">
    <w:abstractNumId w:val="1"/>
  </w:num>
  <w:num w:numId="27">
    <w:abstractNumId w:val="29"/>
  </w:num>
  <w:num w:numId="28">
    <w:abstractNumId w:val="23"/>
  </w:num>
  <w:num w:numId="29">
    <w:abstractNumId w:val="12"/>
  </w:num>
  <w:num w:numId="30">
    <w:abstractNumId w:val="18"/>
  </w:num>
  <w:num w:numId="31">
    <w:abstractNumId w:val="5"/>
  </w:num>
  <w:num w:numId="32">
    <w:abstractNumId w:val="15"/>
  </w:num>
  <w:num w:numId="33">
    <w:abstractNumId w:val="17"/>
  </w:num>
  <w:num w:numId="34">
    <w:abstractNumId w:val="43"/>
  </w:num>
  <w:num w:numId="35">
    <w:abstractNumId w:val="26"/>
  </w:num>
  <w:num w:numId="36">
    <w:abstractNumId w:val="13"/>
  </w:num>
  <w:num w:numId="37">
    <w:abstractNumId w:val="37"/>
  </w:num>
  <w:num w:numId="38">
    <w:abstractNumId w:val="31"/>
  </w:num>
  <w:num w:numId="39">
    <w:abstractNumId w:val="45"/>
  </w:num>
  <w:num w:numId="40">
    <w:abstractNumId w:val="34"/>
  </w:num>
  <w:num w:numId="41">
    <w:abstractNumId w:val="27"/>
  </w:num>
  <w:num w:numId="42">
    <w:abstractNumId w:val="19"/>
  </w:num>
  <w:num w:numId="43">
    <w:abstractNumId w:val="20"/>
  </w:num>
  <w:num w:numId="44">
    <w:abstractNumId w:val="35"/>
  </w:num>
  <w:num w:numId="45">
    <w:abstractNumId w:val="25"/>
  </w:num>
  <w:num w:numId="46">
    <w:abstractNumId w:val="46"/>
  </w:num>
  <w:num w:numId="47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8F"/>
    <w:rsid w:val="00005E99"/>
    <w:rsid w:val="00011453"/>
    <w:rsid w:val="00014CE8"/>
    <w:rsid w:val="00017A12"/>
    <w:rsid w:val="00020A06"/>
    <w:rsid w:val="00020AFA"/>
    <w:rsid w:val="00022D6A"/>
    <w:rsid w:val="00024824"/>
    <w:rsid w:val="00026FC2"/>
    <w:rsid w:val="000327AD"/>
    <w:rsid w:val="0003302A"/>
    <w:rsid w:val="000336F1"/>
    <w:rsid w:val="00034809"/>
    <w:rsid w:val="00040AFB"/>
    <w:rsid w:val="00042FBD"/>
    <w:rsid w:val="0004363D"/>
    <w:rsid w:val="0004460B"/>
    <w:rsid w:val="000503A7"/>
    <w:rsid w:val="00053D97"/>
    <w:rsid w:val="00053EC2"/>
    <w:rsid w:val="000569C3"/>
    <w:rsid w:val="0006003B"/>
    <w:rsid w:val="00064CD9"/>
    <w:rsid w:val="000652E2"/>
    <w:rsid w:val="00067029"/>
    <w:rsid w:val="000710BA"/>
    <w:rsid w:val="00076F1C"/>
    <w:rsid w:val="000773A8"/>
    <w:rsid w:val="00081A68"/>
    <w:rsid w:val="00082EBE"/>
    <w:rsid w:val="000852AB"/>
    <w:rsid w:val="000915E9"/>
    <w:rsid w:val="00093643"/>
    <w:rsid w:val="00096FE9"/>
    <w:rsid w:val="00097411"/>
    <w:rsid w:val="000A029F"/>
    <w:rsid w:val="000A17A7"/>
    <w:rsid w:val="000A45D0"/>
    <w:rsid w:val="000A7A17"/>
    <w:rsid w:val="000A7F98"/>
    <w:rsid w:val="000B4AD9"/>
    <w:rsid w:val="000B4C42"/>
    <w:rsid w:val="000B4EA9"/>
    <w:rsid w:val="000B66BC"/>
    <w:rsid w:val="000C1276"/>
    <w:rsid w:val="000C19F6"/>
    <w:rsid w:val="000C2981"/>
    <w:rsid w:val="000C53B3"/>
    <w:rsid w:val="000D110D"/>
    <w:rsid w:val="000D7AC3"/>
    <w:rsid w:val="000E0BB5"/>
    <w:rsid w:val="000E18D8"/>
    <w:rsid w:val="000E1F61"/>
    <w:rsid w:val="000E3A51"/>
    <w:rsid w:val="000E5BF6"/>
    <w:rsid w:val="000E6163"/>
    <w:rsid w:val="000F2EB3"/>
    <w:rsid w:val="000F5646"/>
    <w:rsid w:val="000F6B54"/>
    <w:rsid w:val="00101DF1"/>
    <w:rsid w:val="0010481C"/>
    <w:rsid w:val="001075B7"/>
    <w:rsid w:val="001113B3"/>
    <w:rsid w:val="00111722"/>
    <w:rsid w:val="00113EDC"/>
    <w:rsid w:val="001169F9"/>
    <w:rsid w:val="00120321"/>
    <w:rsid w:val="001250C9"/>
    <w:rsid w:val="00126DCF"/>
    <w:rsid w:val="00130D56"/>
    <w:rsid w:val="00133082"/>
    <w:rsid w:val="0013310A"/>
    <w:rsid w:val="0013317D"/>
    <w:rsid w:val="00133945"/>
    <w:rsid w:val="001343ED"/>
    <w:rsid w:val="00141097"/>
    <w:rsid w:val="00144589"/>
    <w:rsid w:val="00146C3C"/>
    <w:rsid w:val="00151D2F"/>
    <w:rsid w:val="00152545"/>
    <w:rsid w:val="00156790"/>
    <w:rsid w:val="00162DF5"/>
    <w:rsid w:val="00172852"/>
    <w:rsid w:val="00174240"/>
    <w:rsid w:val="00181B87"/>
    <w:rsid w:val="00181EA3"/>
    <w:rsid w:val="001835E1"/>
    <w:rsid w:val="00184897"/>
    <w:rsid w:val="0018521D"/>
    <w:rsid w:val="00185E0E"/>
    <w:rsid w:val="0018601B"/>
    <w:rsid w:val="0019001F"/>
    <w:rsid w:val="00190ADB"/>
    <w:rsid w:val="00191514"/>
    <w:rsid w:val="00197D20"/>
    <w:rsid w:val="001A1CCD"/>
    <w:rsid w:val="001A2FBD"/>
    <w:rsid w:val="001A42BD"/>
    <w:rsid w:val="001A74C5"/>
    <w:rsid w:val="001B01A5"/>
    <w:rsid w:val="001B39DE"/>
    <w:rsid w:val="001B4D37"/>
    <w:rsid w:val="001C0061"/>
    <w:rsid w:val="001C2022"/>
    <w:rsid w:val="001C40AA"/>
    <w:rsid w:val="001C46CE"/>
    <w:rsid w:val="001C52CE"/>
    <w:rsid w:val="001C6C45"/>
    <w:rsid w:val="001D4040"/>
    <w:rsid w:val="001D5D2C"/>
    <w:rsid w:val="001D6DF3"/>
    <w:rsid w:val="001E25E7"/>
    <w:rsid w:val="001E55BF"/>
    <w:rsid w:val="001E6D11"/>
    <w:rsid w:val="001E7BD7"/>
    <w:rsid w:val="001E7C2D"/>
    <w:rsid w:val="001F1A72"/>
    <w:rsid w:val="00201C69"/>
    <w:rsid w:val="00202CE2"/>
    <w:rsid w:val="0020304C"/>
    <w:rsid w:val="00203BA5"/>
    <w:rsid w:val="00204866"/>
    <w:rsid w:val="002048C0"/>
    <w:rsid w:val="00214C4D"/>
    <w:rsid w:val="00223901"/>
    <w:rsid w:val="0022560E"/>
    <w:rsid w:val="00227058"/>
    <w:rsid w:val="002327EF"/>
    <w:rsid w:val="00233D2D"/>
    <w:rsid w:val="00235AF8"/>
    <w:rsid w:val="00242C08"/>
    <w:rsid w:val="0024343B"/>
    <w:rsid w:val="00246D62"/>
    <w:rsid w:val="0025125B"/>
    <w:rsid w:val="00253FEA"/>
    <w:rsid w:val="002559E3"/>
    <w:rsid w:val="0025626F"/>
    <w:rsid w:val="0026048D"/>
    <w:rsid w:val="00262B21"/>
    <w:rsid w:val="00264952"/>
    <w:rsid w:val="00264D74"/>
    <w:rsid w:val="002667C3"/>
    <w:rsid w:val="00267C5A"/>
    <w:rsid w:val="002731AF"/>
    <w:rsid w:val="00280676"/>
    <w:rsid w:val="00286FB8"/>
    <w:rsid w:val="002924E7"/>
    <w:rsid w:val="00294094"/>
    <w:rsid w:val="002946D1"/>
    <w:rsid w:val="00295B24"/>
    <w:rsid w:val="00296BDF"/>
    <w:rsid w:val="002A0152"/>
    <w:rsid w:val="002A1AB8"/>
    <w:rsid w:val="002A33BF"/>
    <w:rsid w:val="002A5524"/>
    <w:rsid w:val="002B14DF"/>
    <w:rsid w:val="002B1B3E"/>
    <w:rsid w:val="002B4BD3"/>
    <w:rsid w:val="002B53FB"/>
    <w:rsid w:val="002B6A2E"/>
    <w:rsid w:val="002C01DD"/>
    <w:rsid w:val="002C0D9A"/>
    <w:rsid w:val="002C15B3"/>
    <w:rsid w:val="002C287F"/>
    <w:rsid w:val="002C557F"/>
    <w:rsid w:val="002D09A5"/>
    <w:rsid w:val="002D4C6F"/>
    <w:rsid w:val="002E0837"/>
    <w:rsid w:val="002E41CA"/>
    <w:rsid w:val="002E6C58"/>
    <w:rsid w:val="002E6FA5"/>
    <w:rsid w:val="002F177D"/>
    <w:rsid w:val="002F445F"/>
    <w:rsid w:val="00301DDB"/>
    <w:rsid w:val="0030570F"/>
    <w:rsid w:val="0030594D"/>
    <w:rsid w:val="0031341A"/>
    <w:rsid w:val="00315FB3"/>
    <w:rsid w:val="00322885"/>
    <w:rsid w:val="00325118"/>
    <w:rsid w:val="003267C4"/>
    <w:rsid w:val="0032751C"/>
    <w:rsid w:val="00327A2B"/>
    <w:rsid w:val="0033141E"/>
    <w:rsid w:val="00333490"/>
    <w:rsid w:val="0033423E"/>
    <w:rsid w:val="0034010C"/>
    <w:rsid w:val="00342530"/>
    <w:rsid w:val="003440D3"/>
    <w:rsid w:val="0034627F"/>
    <w:rsid w:val="00350150"/>
    <w:rsid w:val="00350E0B"/>
    <w:rsid w:val="003518AC"/>
    <w:rsid w:val="00354D08"/>
    <w:rsid w:val="00354FD2"/>
    <w:rsid w:val="00355003"/>
    <w:rsid w:val="003552AC"/>
    <w:rsid w:val="003572D1"/>
    <w:rsid w:val="0036084B"/>
    <w:rsid w:val="00361950"/>
    <w:rsid w:val="0036315D"/>
    <w:rsid w:val="00364239"/>
    <w:rsid w:val="00364664"/>
    <w:rsid w:val="00371485"/>
    <w:rsid w:val="00371AE1"/>
    <w:rsid w:val="003727D4"/>
    <w:rsid w:val="00373646"/>
    <w:rsid w:val="00384C70"/>
    <w:rsid w:val="00390A8F"/>
    <w:rsid w:val="00392180"/>
    <w:rsid w:val="00392E07"/>
    <w:rsid w:val="003937C6"/>
    <w:rsid w:val="003A0A45"/>
    <w:rsid w:val="003A52B1"/>
    <w:rsid w:val="003A5861"/>
    <w:rsid w:val="003B15C3"/>
    <w:rsid w:val="003B53A2"/>
    <w:rsid w:val="003B6D86"/>
    <w:rsid w:val="003C0392"/>
    <w:rsid w:val="003C0B84"/>
    <w:rsid w:val="003C0C57"/>
    <w:rsid w:val="003C0D6A"/>
    <w:rsid w:val="003C3B27"/>
    <w:rsid w:val="003C4EC5"/>
    <w:rsid w:val="003C52EB"/>
    <w:rsid w:val="003C745C"/>
    <w:rsid w:val="003D26EC"/>
    <w:rsid w:val="003D37EF"/>
    <w:rsid w:val="003D4561"/>
    <w:rsid w:val="003D4603"/>
    <w:rsid w:val="003D4C41"/>
    <w:rsid w:val="003D58ED"/>
    <w:rsid w:val="003D63E9"/>
    <w:rsid w:val="003E3FF4"/>
    <w:rsid w:val="003E48AC"/>
    <w:rsid w:val="003E665D"/>
    <w:rsid w:val="003F1021"/>
    <w:rsid w:val="003F3C3F"/>
    <w:rsid w:val="003F4CC7"/>
    <w:rsid w:val="003F7AAC"/>
    <w:rsid w:val="004014EA"/>
    <w:rsid w:val="004036E6"/>
    <w:rsid w:val="00404A17"/>
    <w:rsid w:val="00410F8F"/>
    <w:rsid w:val="00413074"/>
    <w:rsid w:val="004267C6"/>
    <w:rsid w:val="0043160E"/>
    <w:rsid w:val="00433057"/>
    <w:rsid w:val="00434729"/>
    <w:rsid w:val="00435DE7"/>
    <w:rsid w:val="00437177"/>
    <w:rsid w:val="004470E0"/>
    <w:rsid w:val="004472A9"/>
    <w:rsid w:val="004523FC"/>
    <w:rsid w:val="004548D4"/>
    <w:rsid w:val="004553B5"/>
    <w:rsid w:val="004574AD"/>
    <w:rsid w:val="004605F1"/>
    <w:rsid w:val="00460723"/>
    <w:rsid w:val="00465475"/>
    <w:rsid w:val="00474351"/>
    <w:rsid w:val="004821CF"/>
    <w:rsid w:val="00485FD1"/>
    <w:rsid w:val="00486281"/>
    <w:rsid w:val="004870AF"/>
    <w:rsid w:val="00491376"/>
    <w:rsid w:val="0049543D"/>
    <w:rsid w:val="00496516"/>
    <w:rsid w:val="00496CFB"/>
    <w:rsid w:val="004A3D25"/>
    <w:rsid w:val="004A4BC4"/>
    <w:rsid w:val="004B08FF"/>
    <w:rsid w:val="004B2FAE"/>
    <w:rsid w:val="004C402D"/>
    <w:rsid w:val="004C4CBA"/>
    <w:rsid w:val="004C540D"/>
    <w:rsid w:val="004C7FEE"/>
    <w:rsid w:val="004D06CD"/>
    <w:rsid w:val="004D1576"/>
    <w:rsid w:val="004D28B1"/>
    <w:rsid w:val="004D440F"/>
    <w:rsid w:val="004D4607"/>
    <w:rsid w:val="004E0432"/>
    <w:rsid w:val="004E0CF9"/>
    <w:rsid w:val="004E5324"/>
    <w:rsid w:val="004E5492"/>
    <w:rsid w:val="004E5BCD"/>
    <w:rsid w:val="004F1B77"/>
    <w:rsid w:val="004F6554"/>
    <w:rsid w:val="004F6971"/>
    <w:rsid w:val="004F760F"/>
    <w:rsid w:val="00501D28"/>
    <w:rsid w:val="005038F4"/>
    <w:rsid w:val="00505906"/>
    <w:rsid w:val="00506AEE"/>
    <w:rsid w:val="00513D37"/>
    <w:rsid w:val="00523013"/>
    <w:rsid w:val="0052371B"/>
    <w:rsid w:val="00525B6B"/>
    <w:rsid w:val="00527AA2"/>
    <w:rsid w:val="00527AE5"/>
    <w:rsid w:val="00532DE1"/>
    <w:rsid w:val="00534D4A"/>
    <w:rsid w:val="005406F3"/>
    <w:rsid w:val="00543062"/>
    <w:rsid w:val="00547C7C"/>
    <w:rsid w:val="00551F87"/>
    <w:rsid w:val="005546E8"/>
    <w:rsid w:val="00562E5E"/>
    <w:rsid w:val="00567C10"/>
    <w:rsid w:val="00570AF9"/>
    <w:rsid w:val="005741BC"/>
    <w:rsid w:val="00577FC2"/>
    <w:rsid w:val="00584086"/>
    <w:rsid w:val="00584365"/>
    <w:rsid w:val="0058537C"/>
    <w:rsid w:val="00586258"/>
    <w:rsid w:val="00592456"/>
    <w:rsid w:val="00593BF3"/>
    <w:rsid w:val="00596EC6"/>
    <w:rsid w:val="00597C23"/>
    <w:rsid w:val="005A0042"/>
    <w:rsid w:val="005A6313"/>
    <w:rsid w:val="005A76C6"/>
    <w:rsid w:val="005B289A"/>
    <w:rsid w:val="005B376B"/>
    <w:rsid w:val="005B4653"/>
    <w:rsid w:val="005B48A2"/>
    <w:rsid w:val="005B7999"/>
    <w:rsid w:val="005C5965"/>
    <w:rsid w:val="005C6E76"/>
    <w:rsid w:val="005C7858"/>
    <w:rsid w:val="005D4485"/>
    <w:rsid w:val="005E0A7B"/>
    <w:rsid w:val="005E2707"/>
    <w:rsid w:val="005E6337"/>
    <w:rsid w:val="005E7D86"/>
    <w:rsid w:val="005F4426"/>
    <w:rsid w:val="005F4997"/>
    <w:rsid w:val="00600C5D"/>
    <w:rsid w:val="006021FC"/>
    <w:rsid w:val="0060279A"/>
    <w:rsid w:val="006065F5"/>
    <w:rsid w:val="00613039"/>
    <w:rsid w:val="00615C4D"/>
    <w:rsid w:val="00616881"/>
    <w:rsid w:val="006172A4"/>
    <w:rsid w:val="006233BB"/>
    <w:rsid w:val="00631025"/>
    <w:rsid w:val="00631F47"/>
    <w:rsid w:val="00632459"/>
    <w:rsid w:val="00635468"/>
    <w:rsid w:val="00637DF3"/>
    <w:rsid w:val="00641933"/>
    <w:rsid w:val="00641FF3"/>
    <w:rsid w:val="0064427B"/>
    <w:rsid w:val="006451EA"/>
    <w:rsid w:val="006471DC"/>
    <w:rsid w:val="0064723E"/>
    <w:rsid w:val="0066499C"/>
    <w:rsid w:val="00667F77"/>
    <w:rsid w:val="0067137F"/>
    <w:rsid w:val="00676DE4"/>
    <w:rsid w:val="00677BB9"/>
    <w:rsid w:val="00677F49"/>
    <w:rsid w:val="00685BCE"/>
    <w:rsid w:val="0068738E"/>
    <w:rsid w:val="00692ACC"/>
    <w:rsid w:val="006954F9"/>
    <w:rsid w:val="00696DCE"/>
    <w:rsid w:val="006A024F"/>
    <w:rsid w:val="006A04A5"/>
    <w:rsid w:val="006A25DF"/>
    <w:rsid w:val="006A28F1"/>
    <w:rsid w:val="006A7630"/>
    <w:rsid w:val="006B16ED"/>
    <w:rsid w:val="006C0748"/>
    <w:rsid w:val="006C09EB"/>
    <w:rsid w:val="006C6A2D"/>
    <w:rsid w:val="006C6EF4"/>
    <w:rsid w:val="006C726C"/>
    <w:rsid w:val="006E2870"/>
    <w:rsid w:val="006E3E4B"/>
    <w:rsid w:val="006F2963"/>
    <w:rsid w:val="006F40BF"/>
    <w:rsid w:val="00700575"/>
    <w:rsid w:val="00701220"/>
    <w:rsid w:val="007049A0"/>
    <w:rsid w:val="00705862"/>
    <w:rsid w:val="007105C7"/>
    <w:rsid w:val="0071630F"/>
    <w:rsid w:val="007171AB"/>
    <w:rsid w:val="007220D4"/>
    <w:rsid w:val="007250E0"/>
    <w:rsid w:val="00731C0B"/>
    <w:rsid w:val="007333DB"/>
    <w:rsid w:val="0073497C"/>
    <w:rsid w:val="0073586C"/>
    <w:rsid w:val="007364FA"/>
    <w:rsid w:val="00736A15"/>
    <w:rsid w:val="007504C8"/>
    <w:rsid w:val="00750E26"/>
    <w:rsid w:val="00753807"/>
    <w:rsid w:val="007617B2"/>
    <w:rsid w:val="007634B9"/>
    <w:rsid w:val="00764729"/>
    <w:rsid w:val="00765543"/>
    <w:rsid w:val="00765AB9"/>
    <w:rsid w:val="00765C31"/>
    <w:rsid w:val="00766D79"/>
    <w:rsid w:val="00770BF7"/>
    <w:rsid w:val="00773F8C"/>
    <w:rsid w:val="007754E5"/>
    <w:rsid w:val="00776B81"/>
    <w:rsid w:val="00782A7F"/>
    <w:rsid w:val="00782FC0"/>
    <w:rsid w:val="007833D3"/>
    <w:rsid w:val="00783FFB"/>
    <w:rsid w:val="00785446"/>
    <w:rsid w:val="0079295B"/>
    <w:rsid w:val="00797625"/>
    <w:rsid w:val="007A1089"/>
    <w:rsid w:val="007A2108"/>
    <w:rsid w:val="007A5552"/>
    <w:rsid w:val="007A6B58"/>
    <w:rsid w:val="007B78C1"/>
    <w:rsid w:val="007C05C3"/>
    <w:rsid w:val="007D440E"/>
    <w:rsid w:val="007D7C84"/>
    <w:rsid w:val="007E5FD2"/>
    <w:rsid w:val="007E7440"/>
    <w:rsid w:val="007E7B08"/>
    <w:rsid w:val="007F0AE9"/>
    <w:rsid w:val="007F4F0D"/>
    <w:rsid w:val="007F7F76"/>
    <w:rsid w:val="00807C87"/>
    <w:rsid w:val="00810855"/>
    <w:rsid w:val="00812189"/>
    <w:rsid w:val="0081285C"/>
    <w:rsid w:val="00815F4B"/>
    <w:rsid w:val="00827890"/>
    <w:rsid w:val="0083049D"/>
    <w:rsid w:val="008305CC"/>
    <w:rsid w:val="008365A4"/>
    <w:rsid w:val="0083704A"/>
    <w:rsid w:val="00837C21"/>
    <w:rsid w:val="00851216"/>
    <w:rsid w:val="00853228"/>
    <w:rsid w:val="0085776A"/>
    <w:rsid w:val="00860B5F"/>
    <w:rsid w:val="00860DA1"/>
    <w:rsid w:val="00860EBE"/>
    <w:rsid w:val="0086215F"/>
    <w:rsid w:val="00862E13"/>
    <w:rsid w:val="008638AD"/>
    <w:rsid w:val="008653AE"/>
    <w:rsid w:val="0087037E"/>
    <w:rsid w:val="00870D2E"/>
    <w:rsid w:val="00873608"/>
    <w:rsid w:val="008750FD"/>
    <w:rsid w:val="008759B4"/>
    <w:rsid w:val="008759FD"/>
    <w:rsid w:val="00877256"/>
    <w:rsid w:val="00881EC2"/>
    <w:rsid w:val="00891FE0"/>
    <w:rsid w:val="00892285"/>
    <w:rsid w:val="00893D81"/>
    <w:rsid w:val="0089441D"/>
    <w:rsid w:val="008A10B8"/>
    <w:rsid w:val="008A636C"/>
    <w:rsid w:val="008B039C"/>
    <w:rsid w:val="008B1343"/>
    <w:rsid w:val="008B19F6"/>
    <w:rsid w:val="008B1FBB"/>
    <w:rsid w:val="008B492F"/>
    <w:rsid w:val="008B4E10"/>
    <w:rsid w:val="008B4F2C"/>
    <w:rsid w:val="008B7F5F"/>
    <w:rsid w:val="008C160F"/>
    <w:rsid w:val="008C5294"/>
    <w:rsid w:val="008C6CE9"/>
    <w:rsid w:val="008C6E97"/>
    <w:rsid w:val="008C7830"/>
    <w:rsid w:val="008D15FC"/>
    <w:rsid w:val="008D3357"/>
    <w:rsid w:val="008D5BAD"/>
    <w:rsid w:val="008E09DB"/>
    <w:rsid w:val="008E3DFF"/>
    <w:rsid w:val="008E7BA5"/>
    <w:rsid w:val="008F1060"/>
    <w:rsid w:val="008F213F"/>
    <w:rsid w:val="008F4888"/>
    <w:rsid w:val="009009BA"/>
    <w:rsid w:val="009042F6"/>
    <w:rsid w:val="00912FC1"/>
    <w:rsid w:val="009146A0"/>
    <w:rsid w:val="00921A6B"/>
    <w:rsid w:val="00926375"/>
    <w:rsid w:val="009338B0"/>
    <w:rsid w:val="00937EB8"/>
    <w:rsid w:val="00940430"/>
    <w:rsid w:val="0094094D"/>
    <w:rsid w:val="00941A04"/>
    <w:rsid w:val="00942296"/>
    <w:rsid w:val="00942479"/>
    <w:rsid w:val="00942ADE"/>
    <w:rsid w:val="00942E82"/>
    <w:rsid w:val="00944A80"/>
    <w:rsid w:val="00945470"/>
    <w:rsid w:val="0094563A"/>
    <w:rsid w:val="009464E2"/>
    <w:rsid w:val="00946D0A"/>
    <w:rsid w:val="00950DE5"/>
    <w:rsid w:val="00951A08"/>
    <w:rsid w:val="00952D3C"/>
    <w:rsid w:val="009620F2"/>
    <w:rsid w:val="00964D98"/>
    <w:rsid w:val="0096523E"/>
    <w:rsid w:val="00965E7B"/>
    <w:rsid w:val="00966F67"/>
    <w:rsid w:val="00973120"/>
    <w:rsid w:val="009743EA"/>
    <w:rsid w:val="00974A9E"/>
    <w:rsid w:val="00975690"/>
    <w:rsid w:val="00977575"/>
    <w:rsid w:val="00977C80"/>
    <w:rsid w:val="00981051"/>
    <w:rsid w:val="009816E9"/>
    <w:rsid w:val="00982AE6"/>
    <w:rsid w:val="009920FF"/>
    <w:rsid w:val="00993DAF"/>
    <w:rsid w:val="0099545F"/>
    <w:rsid w:val="00995946"/>
    <w:rsid w:val="00996829"/>
    <w:rsid w:val="00996C1B"/>
    <w:rsid w:val="009A40E3"/>
    <w:rsid w:val="009A41B4"/>
    <w:rsid w:val="009A6E9A"/>
    <w:rsid w:val="009A722B"/>
    <w:rsid w:val="009A7B58"/>
    <w:rsid w:val="009B060A"/>
    <w:rsid w:val="009D3B89"/>
    <w:rsid w:val="009E14DF"/>
    <w:rsid w:val="009E1E22"/>
    <w:rsid w:val="009E60EA"/>
    <w:rsid w:val="009F317F"/>
    <w:rsid w:val="009F393A"/>
    <w:rsid w:val="00A002D3"/>
    <w:rsid w:val="00A015F3"/>
    <w:rsid w:val="00A01DD8"/>
    <w:rsid w:val="00A07FE1"/>
    <w:rsid w:val="00A111AB"/>
    <w:rsid w:val="00A13871"/>
    <w:rsid w:val="00A1409B"/>
    <w:rsid w:val="00A17C01"/>
    <w:rsid w:val="00A217E3"/>
    <w:rsid w:val="00A21DD3"/>
    <w:rsid w:val="00A220DB"/>
    <w:rsid w:val="00A23D31"/>
    <w:rsid w:val="00A30B44"/>
    <w:rsid w:val="00A315CD"/>
    <w:rsid w:val="00A33D0F"/>
    <w:rsid w:val="00A34AF8"/>
    <w:rsid w:val="00A34BFC"/>
    <w:rsid w:val="00A359B6"/>
    <w:rsid w:val="00A40590"/>
    <w:rsid w:val="00A4426B"/>
    <w:rsid w:val="00A46BEF"/>
    <w:rsid w:val="00A51420"/>
    <w:rsid w:val="00A56A42"/>
    <w:rsid w:val="00A607FB"/>
    <w:rsid w:val="00A61847"/>
    <w:rsid w:val="00A66518"/>
    <w:rsid w:val="00A67F23"/>
    <w:rsid w:val="00A71E78"/>
    <w:rsid w:val="00A72CE5"/>
    <w:rsid w:val="00A73B40"/>
    <w:rsid w:val="00A74BFD"/>
    <w:rsid w:val="00A75C38"/>
    <w:rsid w:val="00A75FFD"/>
    <w:rsid w:val="00A83070"/>
    <w:rsid w:val="00A87360"/>
    <w:rsid w:val="00A9125B"/>
    <w:rsid w:val="00A9183D"/>
    <w:rsid w:val="00A95C84"/>
    <w:rsid w:val="00A977A7"/>
    <w:rsid w:val="00AA0D42"/>
    <w:rsid w:val="00AA2692"/>
    <w:rsid w:val="00AA71D4"/>
    <w:rsid w:val="00AB24EA"/>
    <w:rsid w:val="00AB32E0"/>
    <w:rsid w:val="00AB6C98"/>
    <w:rsid w:val="00AC79BB"/>
    <w:rsid w:val="00AD2ABD"/>
    <w:rsid w:val="00AD6A29"/>
    <w:rsid w:val="00AE3A23"/>
    <w:rsid w:val="00AE7CF2"/>
    <w:rsid w:val="00AF068F"/>
    <w:rsid w:val="00AF0BC6"/>
    <w:rsid w:val="00AF5E7D"/>
    <w:rsid w:val="00B0072D"/>
    <w:rsid w:val="00B054F8"/>
    <w:rsid w:val="00B07D9B"/>
    <w:rsid w:val="00B10AA4"/>
    <w:rsid w:val="00B25C55"/>
    <w:rsid w:val="00B3303C"/>
    <w:rsid w:val="00B36ED4"/>
    <w:rsid w:val="00B3774D"/>
    <w:rsid w:val="00B42225"/>
    <w:rsid w:val="00B446B7"/>
    <w:rsid w:val="00B45E6E"/>
    <w:rsid w:val="00B51479"/>
    <w:rsid w:val="00B5296A"/>
    <w:rsid w:val="00B5443A"/>
    <w:rsid w:val="00B6373C"/>
    <w:rsid w:val="00B64188"/>
    <w:rsid w:val="00B647DA"/>
    <w:rsid w:val="00B734B5"/>
    <w:rsid w:val="00B74319"/>
    <w:rsid w:val="00B75632"/>
    <w:rsid w:val="00B75AF9"/>
    <w:rsid w:val="00B82009"/>
    <w:rsid w:val="00B85A93"/>
    <w:rsid w:val="00B860F0"/>
    <w:rsid w:val="00B92DFD"/>
    <w:rsid w:val="00B931B3"/>
    <w:rsid w:val="00B940E2"/>
    <w:rsid w:val="00B9699B"/>
    <w:rsid w:val="00B969BE"/>
    <w:rsid w:val="00BA164F"/>
    <w:rsid w:val="00BA2733"/>
    <w:rsid w:val="00BA7E76"/>
    <w:rsid w:val="00BB4A86"/>
    <w:rsid w:val="00BB7309"/>
    <w:rsid w:val="00BC1DDD"/>
    <w:rsid w:val="00BC2C3D"/>
    <w:rsid w:val="00BC4569"/>
    <w:rsid w:val="00BC4CC7"/>
    <w:rsid w:val="00BC5E4E"/>
    <w:rsid w:val="00BD1585"/>
    <w:rsid w:val="00BD2AFE"/>
    <w:rsid w:val="00BD3225"/>
    <w:rsid w:val="00BD36B4"/>
    <w:rsid w:val="00BE13FD"/>
    <w:rsid w:val="00BE6705"/>
    <w:rsid w:val="00BE7C7D"/>
    <w:rsid w:val="00BF3447"/>
    <w:rsid w:val="00C004DD"/>
    <w:rsid w:val="00C05190"/>
    <w:rsid w:val="00C066AC"/>
    <w:rsid w:val="00C17217"/>
    <w:rsid w:val="00C20BB0"/>
    <w:rsid w:val="00C21D92"/>
    <w:rsid w:val="00C226EF"/>
    <w:rsid w:val="00C22963"/>
    <w:rsid w:val="00C254BA"/>
    <w:rsid w:val="00C26175"/>
    <w:rsid w:val="00C306A0"/>
    <w:rsid w:val="00C31F73"/>
    <w:rsid w:val="00C32ACD"/>
    <w:rsid w:val="00C3515E"/>
    <w:rsid w:val="00C41096"/>
    <w:rsid w:val="00C6338E"/>
    <w:rsid w:val="00C67103"/>
    <w:rsid w:val="00C678EE"/>
    <w:rsid w:val="00C71BE5"/>
    <w:rsid w:val="00C7260F"/>
    <w:rsid w:val="00C75C0A"/>
    <w:rsid w:val="00C8068C"/>
    <w:rsid w:val="00C93A8D"/>
    <w:rsid w:val="00C9438C"/>
    <w:rsid w:val="00C955A1"/>
    <w:rsid w:val="00C958A8"/>
    <w:rsid w:val="00C96F6E"/>
    <w:rsid w:val="00C97272"/>
    <w:rsid w:val="00CA1F86"/>
    <w:rsid w:val="00CA276D"/>
    <w:rsid w:val="00CA2A2A"/>
    <w:rsid w:val="00CA2FE0"/>
    <w:rsid w:val="00CA3AA9"/>
    <w:rsid w:val="00CA60FB"/>
    <w:rsid w:val="00CA699D"/>
    <w:rsid w:val="00CA773A"/>
    <w:rsid w:val="00CB09FF"/>
    <w:rsid w:val="00CB65D9"/>
    <w:rsid w:val="00CB693F"/>
    <w:rsid w:val="00CB732D"/>
    <w:rsid w:val="00CC1D5F"/>
    <w:rsid w:val="00CC3D70"/>
    <w:rsid w:val="00CC4DAF"/>
    <w:rsid w:val="00CC6FB2"/>
    <w:rsid w:val="00CD1621"/>
    <w:rsid w:val="00CE1104"/>
    <w:rsid w:val="00CE167E"/>
    <w:rsid w:val="00CE3900"/>
    <w:rsid w:val="00CE66DF"/>
    <w:rsid w:val="00CF3F75"/>
    <w:rsid w:val="00CF6856"/>
    <w:rsid w:val="00CF6F54"/>
    <w:rsid w:val="00D03047"/>
    <w:rsid w:val="00D0720C"/>
    <w:rsid w:val="00D11663"/>
    <w:rsid w:val="00D157B0"/>
    <w:rsid w:val="00D22704"/>
    <w:rsid w:val="00D22C11"/>
    <w:rsid w:val="00D26EDE"/>
    <w:rsid w:val="00D40896"/>
    <w:rsid w:val="00D435A7"/>
    <w:rsid w:val="00D461CA"/>
    <w:rsid w:val="00D46E71"/>
    <w:rsid w:val="00D5029C"/>
    <w:rsid w:val="00D544FC"/>
    <w:rsid w:val="00D55069"/>
    <w:rsid w:val="00D55265"/>
    <w:rsid w:val="00D608DC"/>
    <w:rsid w:val="00D66A99"/>
    <w:rsid w:val="00D66EC5"/>
    <w:rsid w:val="00D71272"/>
    <w:rsid w:val="00D71D21"/>
    <w:rsid w:val="00D723DE"/>
    <w:rsid w:val="00D7331F"/>
    <w:rsid w:val="00D760F0"/>
    <w:rsid w:val="00D775E9"/>
    <w:rsid w:val="00D81AB9"/>
    <w:rsid w:val="00D85345"/>
    <w:rsid w:val="00D90906"/>
    <w:rsid w:val="00D937B3"/>
    <w:rsid w:val="00D93A5C"/>
    <w:rsid w:val="00DA0FDE"/>
    <w:rsid w:val="00DA13EB"/>
    <w:rsid w:val="00DA3407"/>
    <w:rsid w:val="00DA7ACE"/>
    <w:rsid w:val="00DA7FC2"/>
    <w:rsid w:val="00DB1112"/>
    <w:rsid w:val="00DB27B4"/>
    <w:rsid w:val="00DB325E"/>
    <w:rsid w:val="00DB7750"/>
    <w:rsid w:val="00DC3C8E"/>
    <w:rsid w:val="00DD1010"/>
    <w:rsid w:val="00DE328F"/>
    <w:rsid w:val="00DE3AC6"/>
    <w:rsid w:val="00DE4F16"/>
    <w:rsid w:val="00DE529A"/>
    <w:rsid w:val="00DE6BEE"/>
    <w:rsid w:val="00DF587F"/>
    <w:rsid w:val="00E077F3"/>
    <w:rsid w:val="00E1356E"/>
    <w:rsid w:val="00E1606A"/>
    <w:rsid w:val="00E21E3D"/>
    <w:rsid w:val="00E23CC7"/>
    <w:rsid w:val="00E33307"/>
    <w:rsid w:val="00E4145F"/>
    <w:rsid w:val="00E44868"/>
    <w:rsid w:val="00E5462C"/>
    <w:rsid w:val="00E56555"/>
    <w:rsid w:val="00E56F5A"/>
    <w:rsid w:val="00E627AF"/>
    <w:rsid w:val="00E64827"/>
    <w:rsid w:val="00E67541"/>
    <w:rsid w:val="00E67EB4"/>
    <w:rsid w:val="00E7078C"/>
    <w:rsid w:val="00E733C7"/>
    <w:rsid w:val="00E84F49"/>
    <w:rsid w:val="00E8718E"/>
    <w:rsid w:val="00E95C37"/>
    <w:rsid w:val="00EA2A0A"/>
    <w:rsid w:val="00EA3012"/>
    <w:rsid w:val="00EB0311"/>
    <w:rsid w:val="00EB15BF"/>
    <w:rsid w:val="00EB2AE2"/>
    <w:rsid w:val="00EB2F74"/>
    <w:rsid w:val="00EB3A5A"/>
    <w:rsid w:val="00EB7B01"/>
    <w:rsid w:val="00EC14A0"/>
    <w:rsid w:val="00EC408F"/>
    <w:rsid w:val="00ED3D13"/>
    <w:rsid w:val="00ED58D5"/>
    <w:rsid w:val="00EE46BE"/>
    <w:rsid w:val="00EE748A"/>
    <w:rsid w:val="00EE7E94"/>
    <w:rsid w:val="00EF020B"/>
    <w:rsid w:val="00EF1C49"/>
    <w:rsid w:val="00EF1C6C"/>
    <w:rsid w:val="00EF1DEE"/>
    <w:rsid w:val="00EF35AA"/>
    <w:rsid w:val="00EF3988"/>
    <w:rsid w:val="00F01742"/>
    <w:rsid w:val="00F12AB7"/>
    <w:rsid w:val="00F317DF"/>
    <w:rsid w:val="00F345ED"/>
    <w:rsid w:val="00F3602F"/>
    <w:rsid w:val="00F375C6"/>
    <w:rsid w:val="00F4203E"/>
    <w:rsid w:val="00F44309"/>
    <w:rsid w:val="00F47F7B"/>
    <w:rsid w:val="00F50A78"/>
    <w:rsid w:val="00F52726"/>
    <w:rsid w:val="00F5566A"/>
    <w:rsid w:val="00F56048"/>
    <w:rsid w:val="00F5673E"/>
    <w:rsid w:val="00F60549"/>
    <w:rsid w:val="00F645F4"/>
    <w:rsid w:val="00F66557"/>
    <w:rsid w:val="00F714EF"/>
    <w:rsid w:val="00F71ADB"/>
    <w:rsid w:val="00F73ADA"/>
    <w:rsid w:val="00F82A38"/>
    <w:rsid w:val="00F8470E"/>
    <w:rsid w:val="00F85400"/>
    <w:rsid w:val="00F90133"/>
    <w:rsid w:val="00F91E3A"/>
    <w:rsid w:val="00F94C60"/>
    <w:rsid w:val="00FA7020"/>
    <w:rsid w:val="00FA7EC6"/>
    <w:rsid w:val="00FB32F9"/>
    <w:rsid w:val="00FB4B7C"/>
    <w:rsid w:val="00FB4E92"/>
    <w:rsid w:val="00FB745F"/>
    <w:rsid w:val="00FC0793"/>
    <w:rsid w:val="00FC4991"/>
    <w:rsid w:val="00FC6C22"/>
    <w:rsid w:val="00FD061F"/>
    <w:rsid w:val="00FD2738"/>
    <w:rsid w:val="00FD51D7"/>
    <w:rsid w:val="00FD7067"/>
    <w:rsid w:val="00FE15D0"/>
    <w:rsid w:val="00FE1BC7"/>
    <w:rsid w:val="00FE330F"/>
    <w:rsid w:val="00FE3BBF"/>
    <w:rsid w:val="00FF2A3F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55C199"/>
  <w15:docId w15:val="{C8BFD736-3098-4F5A-ABC6-801B4B42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D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653"/>
    <w:pPr>
      <w:keepNext/>
      <w:bidi/>
      <w:ind w:left="-927"/>
      <w:jc w:val="both"/>
      <w:outlineLvl w:val="0"/>
    </w:pPr>
    <w:rPr>
      <w:b/>
      <w:bCs/>
      <w:sz w:val="28"/>
      <w:szCs w:val="28"/>
      <w:u w:val="single"/>
      <w:lang w:bidi="ar-J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C60"/>
    <w:pPr>
      <w:keepNext/>
      <w:bidi/>
      <w:ind w:left="-657" w:right="-720" w:firstLine="90"/>
      <w:jc w:val="both"/>
      <w:outlineLvl w:val="1"/>
    </w:pPr>
    <w:rPr>
      <w:b/>
      <w:bCs/>
      <w:sz w:val="28"/>
      <w:szCs w:val="28"/>
      <w:u w:val="single"/>
      <w:lang w:bidi="ar-J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D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D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48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4888"/>
    <w:rPr>
      <w:sz w:val="20"/>
      <w:szCs w:val="20"/>
      <w:lang w:bidi="ar-DZ"/>
    </w:rPr>
  </w:style>
  <w:style w:type="character" w:styleId="FootnoteReference">
    <w:name w:val="footnote reference"/>
    <w:uiPriority w:val="99"/>
    <w:semiHidden/>
    <w:unhideWhenUsed/>
    <w:rsid w:val="008F4888"/>
    <w:rPr>
      <w:vertAlign w:val="superscript"/>
    </w:rPr>
  </w:style>
  <w:style w:type="paragraph" w:styleId="ListParagraph">
    <w:name w:val="List Paragraph"/>
    <w:basedOn w:val="Normal"/>
    <w:uiPriority w:val="34"/>
    <w:qFormat/>
    <w:rsid w:val="00286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3B40"/>
    <w:rPr>
      <w:rFonts w:ascii="Tahoma" w:hAnsi="Tahoma" w:cs="Tahoma"/>
      <w:sz w:val="16"/>
      <w:szCs w:val="16"/>
      <w:lang w:bidi="ar-DZ"/>
    </w:rPr>
  </w:style>
  <w:style w:type="paragraph" w:styleId="Header">
    <w:name w:val="header"/>
    <w:basedOn w:val="Normal"/>
    <w:link w:val="HeaderChar"/>
    <w:uiPriority w:val="99"/>
    <w:unhideWhenUsed/>
    <w:rsid w:val="00FA70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A7020"/>
    <w:rPr>
      <w:lang w:bidi="ar-DZ"/>
    </w:rPr>
  </w:style>
  <w:style w:type="paragraph" w:styleId="Footer">
    <w:name w:val="footer"/>
    <w:basedOn w:val="Normal"/>
    <w:link w:val="FooterChar"/>
    <w:uiPriority w:val="99"/>
    <w:unhideWhenUsed/>
    <w:rsid w:val="00FA70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A7020"/>
    <w:rPr>
      <w:lang w:bidi="ar-DZ"/>
    </w:rPr>
  </w:style>
  <w:style w:type="character" w:customStyle="1" w:styleId="Heading1Char">
    <w:name w:val="Heading 1 Char"/>
    <w:basedOn w:val="DefaultParagraphFont"/>
    <w:link w:val="Heading1"/>
    <w:uiPriority w:val="9"/>
    <w:rsid w:val="005B4653"/>
    <w:rPr>
      <w:b/>
      <w:bCs/>
      <w:sz w:val="28"/>
      <w:szCs w:val="28"/>
      <w:u w:val="single"/>
      <w:lang w:bidi="ar-JO"/>
    </w:rPr>
  </w:style>
  <w:style w:type="character" w:customStyle="1" w:styleId="Heading2Char">
    <w:name w:val="Heading 2 Char"/>
    <w:basedOn w:val="DefaultParagraphFont"/>
    <w:link w:val="Heading2"/>
    <w:uiPriority w:val="9"/>
    <w:rsid w:val="00F94C60"/>
    <w:rPr>
      <w:b/>
      <w:bCs/>
      <w:sz w:val="28"/>
      <w:szCs w:val="28"/>
      <w:u w:val="single"/>
      <w:lang w:bidi="ar-JO"/>
    </w:rPr>
  </w:style>
  <w:style w:type="character" w:customStyle="1" w:styleId="Heading3Char">
    <w:name w:val="Heading 3 Char"/>
    <w:basedOn w:val="DefaultParagraphFont"/>
    <w:link w:val="Heading3"/>
    <w:uiPriority w:val="9"/>
    <w:rsid w:val="001E6D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D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D1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bidi="ar-DZ"/>
    </w:rPr>
  </w:style>
  <w:style w:type="paragraph" w:styleId="BlockText">
    <w:name w:val="Block Text"/>
    <w:basedOn w:val="Normal"/>
    <w:rsid w:val="001E6D11"/>
    <w:pPr>
      <w:bidi/>
      <w:spacing w:after="0" w:line="240" w:lineRule="auto"/>
      <w:ind w:left="2126" w:right="2126" w:firstLine="142"/>
    </w:pPr>
    <w:rPr>
      <w:rFonts w:ascii="Times New Roman" w:eastAsia="Times New Roman" w:hAnsi="Times New Roman" w:cs="Arabic Transparent"/>
      <w:b/>
      <w:bCs/>
      <w:sz w:val="20"/>
      <w:szCs w:val="28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1E6D11"/>
    <w:pPr>
      <w:bidi/>
      <w:spacing w:after="0" w:line="240" w:lineRule="auto"/>
      <w:ind w:left="56" w:firstLine="709"/>
      <w:jc w:val="lowKashida"/>
    </w:pPr>
    <w:rPr>
      <w:rFonts w:ascii="Times New Roman" w:eastAsia="Times New Roman" w:hAnsi="Times New Roman" w:cs="Simplified Arabic"/>
      <w:sz w:val="30"/>
      <w:szCs w:val="30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6D11"/>
    <w:rPr>
      <w:rFonts w:ascii="Times New Roman" w:eastAsia="Times New Roman" w:hAnsi="Times New Roman" w:cs="Simplified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B30E4-C5E9-48B1-ABDD-1D2E1AB7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3006</Words>
  <Characters>17140</Characters>
  <Application>Microsoft Office Word</Application>
  <DocSecurity>4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ZEINAB A. AL-JAAFREH</dc:creator>
  <cp:lastModifiedBy>Leena A. Hamad</cp:lastModifiedBy>
  <cp:revision>2</cp:revision>
  <cp:lastPrinted>2019-02-21T10:00:00Z</cp:lastPrinted>
  <dcterms:created xsi:type="dcterms:W3CDTF">2019-03-10T12:43:00Z</dcterms:created>
  <dcterms:modified xsi:type="dcterms:W3CDTF">2019-03-10T12:43:00Z</dcterms:modified>
</cp:coreProperties>
</file>