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Ind w:w="57" w:type="dxa"/>
        <w:tblLook w:val="0000" w:firstRow="0" w:lastRow="0" w:firstColumn="0" w:lastColumn="0" w:noHBand="0" w:noVBand="0"/>
      </w:tblPr>
      <w:tblGrid>
        <w:gridCol w:w="391"/>
        <w:gridCol w:w="2728"/>
      </w:tblGrid>
      <w:tr w:rsidR="00730980">
        <w:tc>
          <w:tcPr>
            <w:tcW w:w="391" w:type="dxa"/>
          </w:tcPr>
          <w:p w:rsidR="00730980" w:rsidRPr="00CA3508" w:rsidRDefault="00730980" w:rsidP="008E6645">
            <w:pPr>
              <w:rPr>
                <w:lang w:bidi="ar-JO"/>
              </w:rPr>
            </w:pPr>
          </w:p>
        </w:tc>
        <w:tc>
          <w:tcPr>
            <w:tcW w:w="2728" w:type="dxa"/>
          </w:tcPr>
          <w:p w:rsidR="00730980" w:rsidRPr="00F92755" w:rsidRDefault="00730980" w:rsidP="000405D7">
            <w:pPr>
              <w:spacing w:line="340" w:lineRule="exact"/>
              <w:jc w:val="lowKashida"/>
              <w:rPr>
                <w:rFonts w:cs="Simplified Arabic"/>
                <w:b/>
                <w:bCs/>
              </w:rPr>
            </w:pPr>
            <w:r w:rsidRPr="00CA3508">
              <w:rPr>
                <w:rFonts w:cs="Simplified Arabic" w:hint="cs"/>
                <w:b/>
                <w:bCs/>
                <w:sz w:val="28"/>
                <w:szCs w:val="28"/>
                <w:rtl/>
              </w:rPr>
              <w:t>10</w:t>
            </w:r>
            <w:r w:rsidRPr="00CA3508">
              <w:rPr>
                <w:rFonts w:cs="Simplified Arabic"/>
                <w:b/>
                <w:bCs/>
                <w:sz w:val="28"/>
                <w:szCs w:val="28"/>
                <w:rtl/>
              </w:rPr>
              <w:t>/</w:t>
            </w:r>
            <w:r w:rsidR="00E94FFA">
              <w:rPr>
                <w:rFonts w:cs="Simplified Arabic" w:hint="cs"/>
                <w:b/>
                <w:bCs/>
                <w:sz w:val="28"/>
                <w:szCs w:val="28"/>
                <w:rtl/>
              </w:rPr>
              <w:t>1</w:t>
            </w:r>
            <w:r w:rsidRPr="00CA3508">
              <w:rPr>
                <w:rFonts w:cs="Simplified Arabic"/>
                <w:b/>
                <w:bCs/>
                <w:sz w:val="28"/>
                <w:szCs w:val="28"/>
                <w:rtl/>
              </w:rPr>
              <w:t>/</w:t>
            </w:r>
            <w:r w:rsidR="006D79A9">
              <w:rPr>
                <w:rFonts w:cs="Simplified Arabic" w:hint="cs"/>
                <w:b/>
                <w:bCs/>
                <w:sz w:val="28"/>
                <w:szCs w:val="28"/>
                <w:rtl/>
              </w:rPr>
              <w:t>1546</w:t>
            </w:r>
          </w:p>
        </w:tc>
      </w:tr>
      <w:tr w:rsidR="00730980">
        <w:tc>
          <w:tcPr>
            <w:tcW w:w="391" w:type="dxa"/>
          </w:tcPr>
          <w:p w:rsidR="00730980" w:rsidRPr="00CA3508" w:rsidRDefault="00730980">
            <w:pPr>
              <w:spacing w:line="400" w:lineRule="exact"/>
              <w:rPr>
                <w:rFonts w:cs="Simplified Arabic"/>
              </w:rPr>
            </w:pPr>
          </w:p>
        </w:tc>
        <w:tc>
          <w:tcPr>
            <w:tcW w:w="2728" w:type="dxa"/>
          </w:tcPr>
          <w:p w:rsidR="00730980" w:rsidRPr="00CA3508" w:rsidRDefault="006D79A9" w:rsidP="006D79A9">
            <w:pPr>
              <w:spacing w:line="380" w:lineRule="exact"/>
              <w:jc w:val="lowKashida"/>
              <w:rPr>
                <w:rFonts w:cs="Simplified Arabic"/>
              </w:rPr>
            </w:pPr>
            <w:r>
              <w:rPr>
                <w:rFonts w:cs="Simplified Arabic" w:hint="cs"/>
                <w:b/>
                <w:bCs/>
                <w:sz w:val="28"/>
                <w:szCs w:val="28"/>
                <w:rtl/>
              </w:rPr>
              <w:t>22</w:t>
            </w:r>
            <w:r w:rsidR="00730980" w:rsidRPr="00CA3508">
              <w:rPr>
                <w:rFonts w:cs="Simplified Arabic" w:hint="cs"/>
                <w:b/>
                <w:bCs/>
                <w:sz w:val="28"/>
                <w:szCs w:val="28"/>
                <w:rtl/>
              </w:rPr>
              <w:t xml:space="preserve"> / </w:t>
            </w:r>
            <w:r>
              <w:rPr>
                <w:rFonts w:cs="Simplified Arabic" w:hint="cs"/>
                <w:b/>
                <w:bCs/>
                <w:sz w:val="28"/>
                <w:szCs w:val="28"/>
                <w:rtl/>
              </w:rPr>
              <w:t>6</w:t>
            </w:r>
            <w:r w:rsidR="00730980" w:rsidRPr="00CA3508">
              <w:rPr>
                <w:rFonts w:cs="Simplified Arabic" w:hint="cs"/>
                <w:b/>
                <w:bCs/>
                <w:sz w:val="28"/>
                <w:szCs w:val="28"/>
                <w:rtl/>
              </w:rPr>
              <w:t xml:space="preserve"> /</w:t>
            </w:r>
            <w:r w:rsidR="00B70B6F" w:rsidRPr="00CA3508">
              <w:rPr>
                <w:rFonts w:cs="Simplified Arabic" w:hint="cs"/>
                <w:b/>
                <w:bCs/>
                <w:sz w:val="28"/>
                <w:szCs w:val="28"/>
                <w:rtl/>
              </w:rPr>
              <w:t>14</w:t>
            </w:r>
            <w:r w:rsidR="00165BCA">
              <w:rPr>
                <w:rFonts w:cs="Simplified Arabic" w:hint="cs"/>
                <w:b/>
                <w:bCs/>
                <w:sz w:val="28"/>
                <w:szCs w:val="28"/>
                <w:rtl/>
              </w:rPr>
              <w:t>4</w:t>
            </w:r>
            <w:r w:rsidR="00061C5A">
              <w:rPr>
                <w:rFonts w:cs="Simplified Arabic" w:hint="cs"/>
                <w:b/>
                <w:bCs/>
                <w:sz w:val="28"/>
                <w:szCs w:val="28"/>
                <w:rtl/>
              </w:rPr>
              <w:t>3</w:t>
            </w:r>
            <w:r w:rsidR="00730980" w:rsidRPr="00CA3508">
              <w:rPr>
                <w:rFonts w:cs="Simplified Arabic"/>
                <w:b/>
                <w:bCs/>
                <w:sz w:val="28"/>
                <w:szCs w:val="28"/>
                <w:rtl/>
              </w:rPr>
              <w:t xml:space="preserve"> </w:t>
            </w:r>
            <w:r w:rsidR="00730980" w:rsidRPr="00CA3508">
              <w:rPr>
                <w:rFonts w:ascii="Arial" w:hAnsi="Arial" w:cs="Simplified Arabic"/>
                <w:b/>
                <w:bCs/>
                <w:sz w:val="28"/>
                <w:szCs w:val="28"/>
                <w:rtl/>
              </w:rPr>
              <w:t>هـ</w:t>
            </w:r>
          </w:p>
        </w:tc>
      </w:tr>
      <w:tr w:rsidR="00730980" w:rsidRPr="00F95DFA">
        <w:tc>
          <w:tcPr>
            <w:tcW w:w="391" w:type="dxa"/>
          </w:tcPr>
          <w:p w:rsidR="00730980" w:rsidRPr="00CA3508" w:rsidRDefault="00730980">
            <w:pPr>
              <w:spacing w:line="400" w:lineRule="exact"/>
              <w:rPr>
                <w:rFonts w:cs="Simplified Arabic"/>
              </w:rPr>
            </w:pPr>
          </w:p>
        </w:tc>
        <w:tc>
          <w:tcPr>
            <w:tcW w:w="2728" w:type="dxa"/>
          </w:tcPr>
          <w:p w:rsidR="00730980" w:rsidRPr="00CA3508" w:rsidRDefault="006D79A9" w:rsidP="006D79A9">
            <w:pPr>
              <w:spacing w:line="380" w:lineRule="exact"/>
              <w:jc w:val="lowKashida"/>
              <w:rPr>
                <w:rFonts w:cs="Simplified Arabic"/>
              </w:rPr>
            </w:pPr>
            <w:r>
              <w:rPr>
                <w:rFonts w:cs="Simplified Arabic" w:hint="cs"/>
                <w:b/>
                <w:bCs/>
                <w:sz w:val="28"/>
                <w:szCs w:val="28"/>
                <w:rtl/>
              </w:rPr>
              <w:t>25</w:t>
            </w:r>
            <w:r w:rsidR="00730980" w:rsidRPr="00CA3508">
              <w:rPr>
                <w:rFonts w:cs="Simplified Arabic" w:hint="cs"/>
                <w:b/>
                <w:bCs/>
                <w:sz w:val="28"/>
                <w:szCs w:val="28"/>
                <w:rtl/>
              </w:rPr>
              <w:t xml:space="preserve"> / </w:t>
            </w:r>
            <w:r>
              <w:rPr>
                <w:rFonts w:cs="Simplified Arabic" w:hint="cs"/>
                <w:b/>
                <w:bCs/>
                <w:sz w:val="28"/>
                <w:szCs w:val="28"/>
                <w:rtl/>
              </w:rPr>
              <w:t>1</w:t>
            </w:r>
            <w:bookmarkStart w:id="0" w:name="_GoBack"/>
            <w:bookmarkEnd w:id="0"/>
            <w:r w:rsidR="00730980" w:rsidRPr="00CA3508">
              <w:rPr>
                <w:rFonts w:cs="Simplified Arabic" w:hint="cs"/>
                <w:b/>
                <w:bCs/>
                <w:sz w:val="28"/>
                <w:szCs w:val="28"/>
                <w:rtl/>
              </w:rPr>
              <w:t xml:space="preserve"> /</w:t>
            </w:r>
            <w:r w:rsidR="0019010C">
              <w:rPr>
                <w:rFonts w:cs="Simplified Arabic" w:hint="cs"/>
                <w:b/>
                <w:bCs/>
                <w:sz w:val="28"/>
                <w:szCs w:val="28"/>
                <w:rtl/>
              </w:rPr>
              <w:t>202</w:t>
            </w:r>
            <w:r w:rsidR="000F2111">
              <w:rPr>
                <w:rFonts w:cs="Simplified Arabic" w:hint="cs"/>
                <w:b/>
                <w:bCs/>
                <w:sz w:val="28"/>
                <w:szCs w:val="28"/>
                <w:rtl/>
              </w:rPr>
              <w:t>2</w:t>
            </w:r>
            <w:r w:rsidR="00730980" w:rsidRPr="00CA3508">
              <w:rPr>
                <w:rFonts w:cs="Simplified Arabic"/>
                <w:b/>
                <w:bCs/>
                <w:sz w:val="28"/>
                <w:szCs w:val="28"/>
                <w:rtl/>
              </w:rPr>
              <w:t xml:space="preserve"> م</w:t>
            </w:r>
          </w:p>
        </w:tc>
      </w:tr>
    </w:tbl>
    <w:p w:rsidR="00755558" w:rsidRDefault="00755558" w:rsidP="008A24A9">
      <w:pPr>
        <w:spacing w:before="240"/>
        <w:jc w:val="center"/>
        <w:rPr>
          <w:rFonts w:cs="Simplified Arabic"/>
          <w:b/>
          <w:bCs/>
          <w:sz w:val="32"/>
          <w:szCs w:val="32"/>
          <w:u w:val="single"/>
          <w:rtl/>
        </w:rPr>
      </w:pPr>
    </w:p>
    <w:p w:rsidR="008A24A9" w:rsidRPr="00637D87" w:rsidRDefault="008A24A9" w:rsidP="008A24A9">
      <w:pPr>
        <w:spacing w:before="240"/>
        <w:jc w:val="center"/>
        <w:rPr>
          <w:rFonts w:cs="Simplified Arabic"/>
          <w:b/>
          <w:bCs/>
          <w:sz w:val="32"/>
          <w:szCs w:val="32"/>
          <w:u w:val="single"/>
        </w:rPr>
      </w:pPr>
      <w:r w:rsidRPr="00637D87">
        <w:rPr>
          <w:rFonts w:cs="Simplified Arabic"/>
          <w:b/>
          <w:bCs/>
          <w:sz w:val="32"/>
          <w:szCs w:val="32"/>
          <w:u w:val="single"/>
          <w:rtl/>
        </w:rPr>
        <w:t xml:space="preserve">تعميم إلى </w:t>
      </w:r>
      <w:r w:rsidRPr="00637D87">
        <w:rPr>
          <w:rFonts w:cs="Simplified Arabic" w:hint="cs"/>
          <w:b/>
          <w:bCs/>
          <w:sz w:val="32"/>
          <w:szCs w:val="32"/>
          <w:u w:val="single"/>
          <w:rtl/>
        </w:rPr>
        <w:t xml:space="preserve">كافة </w:t>
      </w:r>
      <w:r w:rsidRPr="00637D87">
        <w:rPr>
          <w:rFonts w:cs="Simplified Arabic"/>
          <w:b/>
          <w:bCs/>
          <w:sz w:val="32"/>
          <w:szCs w:val="32"/>
          <w:u w:val="single"/>
          <w:rtl/>
        </w:rPr>
        <w:t xml:space="preserve">البنوك </w:t>
      </w:r>
      <w:r w:rsidRPr="00637D87">
        <w:rPr>
          <w:rFonts w:cs="Simplified Arabic" w:hint="cs"/>
          <w:b/>
          <w:bCs/>
          <w:sz w:val="32"/>
          <w:szCs w:val="32"/>
          <w:u w:val="single"/>
          <w:rtl/>
        </w:rPr>
        <w:t>المرخصة</w:t>
      </w:r>
    </w:p>
    <w:p w:rsidR="00755558" w:rsidRPr="006D191D" w:rsidRDefault="00755558" w:rsidP="0061087F">
      <w:pPr>
        <w:rPr>
          <w:rFonts w:cs="Simplified Arabic"/>
          <w:b/>
          <w:bCs/>
          <w:sz w:val="30"/>
          <w:szCs w:val="30"/>
          <w:rtl/>
        </w:rPr>
      </w:pPr>
    </w:p>
    <w:p w:rsidR="0061087F" w:rsidRDefault="0061087F" w:rsidP="006D191D">
      <w:pPr>
        <w:spacing w:line="360" w:lineRule="auto"/>
        <w:rPr>
          <w:rFonts w:cs="Simplified Arabic"/>
          <w:b/>
          <w:bCs/>
          <w:sz w:val="30"/>
          <w:szCs w:val="30"/>
          <w:rtl/>
        </w:rPr>
      </w:pPr>
      <w:r w:rsidRPr="006A3575">
        <w:rPr>
          <w:rFonts w:cs="Simplified Arabic" w:hint="cs"/>
          <w:b/>
          <w:bCs/>
          <w:sz w:val="30"/>
          <w:szCs w:val="30"/>
          <w:rtl/>
        </w:rPr>
        <w:t>تحية طيبة وبعد،،،</w:t>
      </w:r>
    </w:p>
    <w:p w:rsidR="00905A58" w:rsidRPr="00905A58" w:rsidRDefault="00905A58" w:rsidP="006D191D">
      <w:pPr>
        <w:spacing w:line="360" w:lineRule="auto"/>
        <w:rPr>
          <w:rFonts w:cs="Simplified Arabic"/>
          <w:b/>
          <w:bCs/>
          <w:sz w:val="16"/>
          <w:szCs w:val="16"/>
          <w:rtl/>
        </w:rPr>
      </w:pPr>
    </w:p>
    <w:p w:rsidR="00FC6325" w:rsidRPr="004813EF" w:rsidRDefault="00FC2CC0" w:rsidP="00FC2CC0">
      <w:pPr>
        <w:spacing w:line="360" w:lineRule="auto"/>
        <w:ind w:left="56" w:firstLine="709"/>
        <w:jc w:val="both"/>
        <w:rPr>
          <w:rFonts w:cs="Simplified Arabic"/>
          <w:sz w:val="28"/>
          <w:szCs w:val="28"/>
          <w:rtl/>
        </w:rPr>
      </w:pPr>
      <w:r>
        <w:rPr>
          <w:rFonts w:cs="Simplified Arabic" w:hint="cs"/>
          <w:sz w:val="28"/>
          <w:szCs w:val="28"/>
          <w:rtl/>
          <w:lang w:bidi="ar-JO"/>
        </w:rPr>
        <w:t>لاحقاً ل</w:t>
      </w:r>
      <w:r w:rsidR="00F86968" w:rsidRPr="004813EF">
        <w:rPr>
          <w:rFonts w:cs="Simplified Arabic" w:hint="cs"/>
          <w:sz w:val="28"/>
          <w:szCs w:val="28"/>
          <w:rtl/>
        </w:rPr>
        <w:t>تعاميمنا رقم (10/2/4/9652) تاريخ 14/9/2008 ورقم (10/4/2728) تاريخ 18/2/2019 ورقم (10/4/12018) تاريخ 27/8/2019</w:t>
      </w:r>
      <w:r w:rsidR="00F86968" w:rsidRPr="004813EF">
        <w:rPr>
          <w:rFonts w:cs="Simplified Arabic" w:hint="cs"/>
          <w:sz w:val="28"/>
          <w:szCs w:val="28"/>
          <w:rtl/>
          <w:lang w:bidi="ar-JO"/>
        </w:rPr>
        <w:t xml:space="preserve"> ذات العلاقة بموضوع</w:t>
      </w:r>
      <w:r w:rsidR="00F86968" w:rsidRPr="004813EF">
        <w:rPr>
          <w:rFonts w:cs="Simplified Arabic" w:hint="cs"/>
          <w:sz w:val="28"/>
          <w:szCs w:val="28"/>
          <w:rtl/>
        </w:rPr>
        <w:t xml:space="preserve"> </w:t>
      </w:r>
      <w:r w:rsidR="00DB5FD9" w:rsidRPr="004813EF">
        <w:rPr>
          <w:rFonts w:cs="Simplified Arabic" w:hint="cs"/>
          <w:sz w:val="28"/>
          <w:szCs w:val="28"/>
          <w:rtl/>
        </w:rPr>
        <w:t>قيام البنوك ب</w:t>
      </w:r>
      <w:r w:rsidR="003468DE" w:rsidRPr="004813EF">
        <w:rPr>
          <w:rFonts w:cs="Simplified Arabic" w:hint="cs"/>
          <w:sz w:val="28"/>
          <w:szCs w:val="28"/>
          <w:rtl/>
        </w:rPr>
        <w:t>إبلاغ</w:t>
      </w:r>
      <w:r w:rsidR="00F86968" w:rsidRPr="004813EF">
        <w:rPr>
          <w:rFonts w:cs="Simplified Arabic" w:hint="cs"/>
          <w:sz w:val="28"/>
          <w:szCs w:val="28"/>
          <w:rtl/>
        </w:rPr>
        <w:t xml:space="preserve"> </w:t>
      </w:r>
      <w:r w:rsidR="000D575E">
        <w:rPr>
          <w:rFonts w:cs="Simplified Arabic" w:hint="cs"/>
          <w:sz w:val="28"/>
          <w:szCs w:val="28"/>
          <w:rtl/>
          <w:lang w:bidi="ar-JO"/>
        </w:rPr>
        <w:t>الجهات</w:t>
      </w:r>
      <w:r w:rsidR="00F86968" w:rsidRPr="004813EF">
        <w:rPr>
          <w:rFonts w:cs="Simplified Arabic" w:hint="cs"/>
          <w:sz w:val="28"/>
          <w:szCs w:val="28"/>
          <w:rtl/>
        </w:rPr>
        <w:t xml:space="preserve"> الأمنية المختصة عن أي حالة </w:t>
      </w:r>
      <w:r w:rsidR="000D575E">
        <w:rPr>
          <w:rFonts w:cs="Simplified Arabic" w:hint="cs"/>
          <w:sz w:val="28"/>
          <w:szCs w:val="28"/>
          <w:rtl/>
        </w:rPr>
        <w:t>(</w:t>
      </w:r>
      <w:r w:rsidR="00F86968" w:rsidRPr="004813EF">
        <w:rPr>
          <w:rFonts w:cs="Simplified Arabic" w:hint="cs"/>
          <w:sz w:val="28"/>
          <w:szCs w:val="28"/>
          <w:rtl/>
        </w:rPr>
        <w:t xml:space="preserve">اختلاس، تزوير، سرقة أو احتيال </w:t>
      </w:r>
      <w:r w:rsidR="00755558">
        <w:rPr>
          <w:rFonts w:cs="Simplified Arabic" w:hint="cs"/>
          <w:sz w:val="28"/>
          <w:szCs w:val="28"/>
          <w:rtl/>
        </w:rPr>
        <w:t xml:space="preserve">وغيرها من </w:t>
      </w:r>
      <w:r w:rsidR="000D575E">
        <w:rPr>
          <w:rFonts w:cs="Simplified Arabic" w:hint="cs"/>
          <w:sz w:val="28"/>
          <w:szCs w:val="28"/>
          <w:rtl/>
        </w:rPr>
        <w:t>ال</w:t>
      </w:r>
      <w:r w:rsidR="00755558">
        <w:rPr>
          <w:rFonts w:cs="Simplified Arabic" w:hint="cs"/>
          <w:sz w:val="28"/>
          <w:szCs w:val="28"/>
          <w:rtl/>
        </w:rPr>
        <w:t xml:space="preserve">حالات </w:t>
      </w:r>
      <w:r w:rsidR="000D575E">
        <w:rPr>
          <w:rFonts w:cs="Simplified Arabic" w:hint="cs"/>
          <w:sz w:val="28"/>
          <w:szCs w:val="28"/>
          <w:rtl/>
        </w:rPr>
        <w:t>ال</w:t>
      </w:r>
      <w:r w:rsidR="00755558">
        <w:rPr>
          <w:rFonts w:cs="Simplified Arabic" w:hint="cs"/>
          <w:sz w:val="28"/>
          <w:szCs w:val="28"/>
          <w:rtl/>
        </w:rPr>
        <w:t>مشابهة</w:t>
      </w:r>
      <w:r w:rsidR="000D575E">
        <w:rPr>
          <w:rFonts w:cs="Simplified Arabic" w:hint="cs"/>
          <w:sz w:val="28"/>
          <w:szCs w:val="28"/>
          <w:rtl/>
        </w:rPr>
        <w:t>) التي</w:t>
      </w:r>
      <w:r w:rsidR="00755558">
        <w:rPr>
          <w:rFonts w:cs="Simplified Arabic" w:hint="cs"/>
          <w:sz w:val="28"/>
          <w:szCs w:val="28"/>
          <w:rtl/>
        </w:rPr>
        <w:t xml:space="preserve"> </w:t>
      </w:r>
      <w:r w:rsidR="00F86968" w:rsidRPr="004813EF">
        <w:rPr>
          <w:rFonts w:cs="Simplified Arabic" w:hint="cs"/>
          <w:sz w:val="28"/>
          <w:szCs w:val="28"/>
          <w:rtl/>
        </w:rPr>
        <w:t>يتم اكتشافها حتى وإن تمت تسويتها أو لم يترتب عليها خسائر مادية للبنك وإعلام البنك المركزي الأردني بذلك</w:t>
      </w:r>
      <w:r w:rsidR="00CB7834" w:rsidRPr="004813EF">
        <w:rPr>
          <w:rFonts w:cs="Simplified Arabic" w:hint="cs"/>
          <w:sz w:val="28"/>
          <w:szCs w:val="28"/>
          <w:rtl/>
        </w:rPr>
        <w:t xml:space="preserve">، </w:t>
      </w:r>
      <w:r w:rsidR="00CB7834" w:rsidRPr="004813EF">
        <w:rPr>
          <w:rFonts w:cs="Simplified Arabic" w:hint="cs"/>
          <w:sz w:val="28"/>
          <w:szCs w:val="28"/>
          <w:rtl/>
          <w:lang w:bidi="ar-JO"/>
        </w:rPr>
        <w:t xml:space="preserve">وفي ضوء </w:t>
      </w:r>
      <w:r w:rsidR="00DE3960" w:rsidRPr="004813EF">
        <w:rPr>
          <w:rFonts w:cs="Simplified Arabic" w:hint="cs"/>
          <w:sz w:val="28"/>
          <w:szCs w:val="28"/>
          <w:rtl/>
          <w:lang w:bidi="ar-JO"/>
        </w:rPr>
        <w:t>التشاور</w:t>
      </w:r>
      <w:r w:rsidR="001E4A32" w:rsidRPr="004813EF">
        <w:rPr>
          <w:rFonts w:cs="Simplified Arabic" w:hint="cs"/>
          <w:sz w:val="28"/>
          <w:szCs w:val="28"/>
          <w:rtl/>
          <w:lang w:bidi="ar-JO"/>
        </w:rPr>
        <w:t xml:space="preserve"> مع البنوك من خلال جمعية البنوك</w:t>
      </w:r>
      <w:r w:rsidR="00F86968" w:rsidRPr="004813EF">
        <w:rPr>
          <w:rFonts w:cs="Simplified Arabic" w:hint="cs"/>
          <w:sz w:val="28"/>
          <w:szCs w:val="28"/>
          <w:rtl/>
        </w:rPr>
        <w:t xml:space="preserve"> </w:t>
      </w:r>
      <w:r w:rsidR="00DE3960" w:rsidRPr="004813EF">
        <w:rPr>
          <w:rFonts w:cs="Simplified Arabic" w:hint="cs"/>
          <w:sz w:val="28"/>
          <w:szCs w:val="28"/>
          <w:rtl/>
        </w:rPr>
        <w:t xml:space="preserve">بهذا الخصوص </w:t>
      </w:r>
      <w:r w:rsidR="00D10E69" w:rsidRPr="004813EF">
        <w:rPr>
          <w:rFonts w:cs="Simplified Arabic" w:hint="cs"/>
          <w:sz w:val="28"/>
          <w:szCs w:val="28"/>
          <w:rtl/>
        </w:rPr>
        <w:t>و</w:t>
      </w:r>
      <w:r w:rsidR="00F86968" w:rsidRPr="004813EF">
        <w:rPr>
          <w:rFonts w:cs="Simplified Arabic" w:hint="cs"/>
          <w:sz w:val="28"/>
          <w:szCs w:val="28"/>
          <w:rtl/>
        </w:rPr>
        <w:t xml:space="preserve">ورود عدد من الكتب من البنوك العاملة في المملكة والتي تُعلمنا من خلالها بالإشكاليات والصعوبات التي تتعرض </w:t>
      </w:r>
      <w:r w:rsidR="00F86968" w:rsidRPr="004813EF">
        <w:rPr>
          <w:rFonts w:cs="Simplified Arabic" w:hint="cs"/>
          <w:sz w:val="28"/>
          <w:szCs w:val="28"/>
          <w:rtl/>
        </w:rPr>
        <w:lastRenderedPageBreak/>
        <w:t>لها خلال عملية التبليغ وما يتبعها من إجراءات</w:t>
      </w:r>
      <w:r w:rsidR="003C481F" w:rsidRPr="004813EF">
        <w:rPr>
          <w:rFonts w:cs="Simplified Arabic" w:hint="cs"/>
          <w:sz w:val="28"/>
          <w:szCs w:val="28"/>
          <w:rtl/>
        </w:rPr>
        <w:t>، أرجو إعلامكم بما يلي:</w:t>
      </w:r>
    </w:p>
    <w:p w:rsidR="00755558" w:rsidRDefault="003C481F" w:rsidP="006D191D">
      <w:pPr>
        <w:pStyle w:val="ListParagraph"/>
        <w:numPr>
          <w:ilvl w:val="0"/>
          <w:numId w:val="1"/>
        </w:numPr>
        <w:bidi/>
        <w:spacing w:before="120" w:after="0" w:line="360" w:lineRule="auto"/>
        <w:ind w:left="389"/>
        <w:contextualSpacing w:val="0"/>
        <w:jc w:val="both"/>
        <w:rPr>
          <w:rFonts w:ascii="Arial" w:eastAsia="Times New Roman" w:hAnsi="Arial" w:cs="Arial"/>
          <w:sz w:val="28"/>
          <w:szCs w:val="28"/>
        </w:rPr>
      </w:pPr>
      <w:r w:rsidRPr="00755558">
        <w:rPr>
          <w:rFonts w:ascii="Arial" w:eastAsia="Times New Roman" w:hAnsi="Arial" w:cs="Arial" w:hint="cs"/>
          <w:sz w:val="28"/>
          <w:szCs w:val="28"/>
          <w:rtl/>
        </w:rPr>
        <w:t>ضرورة قيام البنوك بإبلاغ الجهات الأمنية المختصة والبنك المركزي الأردني عن كافة الحالات</w:t>
      </w:r>
      <w:r w:rsidR="00755558" w:rsidRPr="00755558">
        <w:rPr>
          <w:rFonts w:ascii="Arial" w:eastAsia="Times New Roman" w:hAnsi="Arial" w:cs="Arial" w:hint="cs"/>
          <w:sz w:val="28"/>
          <w:szCs w:val="28"/>
          <w:rtl/>
        </w:rPr>
        <w:t xml:space="preserve"> المشار إليها أعلاه </w:t>
      </w:r>
      <w:r w:rsidR="000D575E">
        <w:rPr>
          <w:rFonts w:ascii="Arial" w:eastAsia="Times New Roman" w:hAnsi="Arial" w:cs="Arial" w:hint="cs"/>
          <w:sz w:val="28"/>
          <w:szCs w:val="28"/>
          <w:rtl/>
        </w:rPr>
        <w:t>فور وقوعها أو اكتشافها و</w:t>
      </w:r>
      <w:r w:rsidRPr="00755558">
        <w:rPr>
          <w:rFonts w:ascii="Arial" w:eastAsia="Times New Roman" w:hAnsi="Arial" w:cs="Arial" w:hint="cs"/>
          <w:sz w:val="28"/>
          <w:szCs w:val="28"/>
          <w:rtl/>
        </w:rPr>
        <w:t xml:space="preserve">التي يكون البنك </w:t>
      </w:r>
      <w:r w:rsidR="00447E92">
        <w:rPr>
          <w:rFonts w:ascii="Arial" w:eastAsia="Times New Roman" w:hAnsi="Arial" w:cs="Arial" w:hint="cs"/>
          <w:sz w:val="28"/>
          <w:szCs w:val="28"/>
          <w:rtl/>
        </w:rPr>
        <w:t xml:space="preserve">أو أي من إدارييه </w:t>
      </w:r>
      <w:r w:rsidRPr="00755558">
        <w:rPr>
          <w:rFonts w:ascii="Arial" w:eastAsia="Times New Roman" w:hAnsi="Arial" w:cs="Arial" w:hint="cs"/>
          <w:sz w:val="28"/>
          <w:szCs w:val="28"/>
          <w:rtl/>
        </w:rPr>
        <w:t>طرفاً فيها</w:t>
      </w:r>
      <w:r w:rsidR="00F0011E">
        <w:rPr>
          <w:rFonts w:ascii="Arial" w:eastAsia="Times New Roman" w:hAnsi="Arial" w:cs="Arial" w:hint="cs"/>
          <w:sz w:val="28"/>
          <w:szCs w:val="28"/>
          <w:rtl/>
        </w:rPr>
        <w:t>،</w:t>
      </w:r>
      <w:r w:rsidRPr="00755558">
        <w:rPr>
          <w:rFonts w:ascii="Arial" w:eastAsia="Times New Roman" w:hAnsi="Arial" w:cs="Arial" w:hint="cs"/>
          <w:sz w:val="28"/>
          <w:szCs w:val="28"/>
          <w:rtl/>
        </w:rPr>
        <w:t xml:space="preserve"> وأن يكون إعلام البنك المركزي بالحالة مستق</w:t>
      </w:r>
      <w:r w:rsidR="006451A9" w:rsidRPr="00755558">
        <w:rPr>
          <w:rFonts w:ascii="Arial" w:eastAsia="Times New Roman" w:hAnsi="Arial" w:cs="Arial" w:hint="cs"/>
          <w:sz w:val="28"/>
          <w:szCs w:val="28"/>
          <w:rtl/>
        </w:rPr>
        <w:t>ل عن عملية إبلاغ الجهات الأمنية،</w:t>
      </w:r>
      <w:r w:rsidR="00755558" w:rsidRPr="00755558">
        <w:rPr>
          <w:rFonts w:ascii="Arial" w:eastAsia="Times New Roman" w:hAnsi="Arial" w:cs="Arial" w:hint="cs"/>
          <w:sz w:val="28"/>
          <w:szCs w:val="28"/>
          <w:rtl/>
        </w:rPr>
        <w:t xml:space="preserve"> وعلى أن يتم توضيح تاريخ حدوث تلك الحالات ضمن الكتب الواردة للبنك المركزي بالخصوص، </w:t>
      </w:r>
      <w:r w:rsidR="006451A9" w:rsidRPr="00755558">
        <w:rPr>
          <w:rFonts w:ascii="Arial" w:eastAsia="Times New Roman" w:hAnsi="Arial" w:cs="Arial" w:hint="cs"/>
          <w:sz w:val="28"/>
          <w:szCs w:val="28"/>
          <w:rtl/>
        </w:rPr>
        <w:t>مع تزويد البنك المركزي بشكل لاحق بما يُفيد إبلاغ الجه</w:t>
      </w:r>
      <w:r w:rsidR="00D10E69" w:rsidRPr="00755558">
        <w:rPr>
          <w:rFonts w:ascii="Arial" w:eastAsia="Times New Roman" w:hAnsi="Arial" w:cs="Arial" w:hint="cs"/>
          <w:sz w:val="28"/>
          <w:szCs w:val="28"/>
          <w:rtl/>
        </w:rPr>
        <w:t>ات الأمنية المختصة بالحالة</w:t>
      </w:r>
      <w:r w:rsidR="00755558">
        <w:rPr>
          <w:rFonts w:ascii="Arial" w:eastAsia="Times New Roman" w:hAnsi="Arial" w:cs="Arial" w:hint="cs"/>
          <w:sz w:val="28"/>
          <w:szCs w:val="28"/>
          <w:rtl/>
        </w:rPr>
        <w:t xml:space="preserve"> وتوضيح تاريخ الإبلاغ.</w:t>
      </w:r>
    </w:p>
    <w:p w:rsidR="00755558" w:rsidRDefault="000D575E" w:rsidP="006D191D">
      <w:pPr>
        <w:pStyle w:val="ListParagraph"/>
        <w:bidi/>
        <w:spacing w:before="120" w:after="0" w:line="360" w:lineRule="auto"/>
        <w:ind w:left="389"/>
        <w:contextualSpacing w:val="0"/>
        <w:jc w:val="both"/>
        <w:rPr>
          <w:rFonts w:ascii="Arial" w:eastAsia="Times New Roman" w:hAnsi="Arial" w:cs="Arial"/>
          <w:sz w:val="28"/>
          <w:szCs w:val="28"/>
        </w:rPr>
      </w:pPr>
      <w:r>
        <w:rPr>
          <w:rFonts w:ascii="Arial" w:eastAsia="Times New Roman" w:hAnsi="Arial" w:cs="Arial" w:hint="cs"/>
          <w:sz w:val="28"/>
          <w:szCs w:val="28"/>
          <w:rtl/>
        </w:rPr>
        <w:t>مؤكدين</w:t>
      </w:r>
      <w:r w:rsidR="00755558">
        <w:rPr>
          <w:rFonts w:ascii="Arial" w:eastAsia="Times New Roman" w:hAnsi="Arial" w:cs="Arial" w:hint="cs"/>
          <w:sz w:val="28"/>
          <w:szCs w:val="28"/>
          <w:rtl/>
        </w:rPr>
        <w:t xml:space="preserve"> </w:t>
      </w:r>
      <w:r w:rsidR="00FC2CC0">
        <w:rPr>
          <w:rFonts w:ascii="Arial" w:eastAsia="Times New Roman" w:hAnsi="Arial" w:cs="Arial" w:hint="cs"/>
          <w:sz w:val="28"/>
          <w:szCs w:val="28"/>
          <w:rtl/>
        </w:rPr>
        <w:t xml:space="preserve">في هذا الصدد </w:t>
      </w:r>
      <w:r w:rsidR="00755558">
        <w:rPr>
          <w:rFonts w:ascii="Arial" w:eastAsia="Times New Roman" w:hAnsi="Arial" w:cs="Arial" w:hint="cs"/>
          <w:sz w:val="28"/>
          <w:szCs w:val="28"/>
          <w:rtl/>
        </w:rPr>
        <w:t>على أن مسؤولية اعلام البنك المركزي والأجهزة الأمنية عن حالات تزوير الكتب والوثائق المقدمة للبنوك أو صادرة عنهم تقع على عاتق البنك الذي اكتشف حالة التزوير وقام بالتحري عنها (استوفى أصل الوثائق والمستندات المزورة).</w:t>
      </w:r>
    </w:p>
    <w:p w:rsidR="003B3FC9" w:rsidRDefault="003B3FC9">
      <w:pPr>
        <w:bidi w:val="0"/>
        <w:rPr>
          <w:rFonts w:ascii="Arial" w:hAnsi="Arial" w:cs="Arial"/>
          <w:sz w:val="28"/>
          <w:szCs w:val="28"/>
          <w:rtl/>
          <w:lang w:eastAsia="en-US"/>
        </w:rPr>
      </w:pPr>
      <w:r>
        <w:rPr>
          <w:rFonts w:ascii="Arial" w:hAnsi="Arial" w:cs="Arial"/>
          <w:sz w:val="28"/>
          <w:szCs w:val="28"/>
          <w:rtl/>
        </w:rPr>
        <w:br w:type="page"/>
      </w:r>
    </w:p>
    <w:p w:rsidR="007D0D9C" w:rsidRPr="004813EF" w:rsidRDefault="003C481F" w:rsidP="00356B8B">
      <w:pPr>
        <w:pStyle w:val="ListParagraph"/>
        <w:numPr>
          <w:ilvl w:val="0"/>
          <w:numId w:val="1"/>
        </w:numPr>
        <w:bidi/>
        <w:spacing w:before="120" w:after="0" w:line="360" w:lineRule="auto"/>
        <w:ind w:left="389"/>
        <w:contextualSpacing w:val="0"/>
        <w:jc w:val="both"/>
        <w:rPr>
          <w:rFonts w:ascii="Arial" w:eastAsia="Times New Roman" w:hAnsi="Arial" w:cs="Arial"/>
          <w:sz w:val="28"/>
          <w:szCs w:val="28"/>
        </w:rPr>
      </w:pPr>
      <w:r w:rsidRPr="004813EF">
        <w:rPr>
          <w:rFonts w:ascii="Arial" w:eastAsia="Times New Roman" w:hAnsi="Arial" w:cs="Arial" w:hint="cs"/>
          <w:sz w:val="28"/>
          <w:szCs w:val="28"/>
          <w:rtl/>
        </w:rPr>
        <w:lastRenderedPageBreak/>
        <w:t xml:space="preserve">ضرورة </w:t>
      </w:r>
      <w:r w:rsidR="00632EE0" w:rsidRPr="004813EF">
        <w:rPr>
          <w:rFonts w:ascii="Arial" w:eastAsia="Times New Roman" w:hAnsi="Arial" w:cs="Arial" w:hint="cs"/>
          <w:sz w:val="28"/>
          <w:szCs w:val="28"/>
          <w:rtl/>
        </w:rPr>
        <w:t>إعلام</w:t>
      </w:r>
      <w:r w:rsidRPr="004813EF">
        <w:rPr>
          <w:rFonts w:ascii="Arial" w:eastAsia="Times New Roman" w:hAnsi="Arial" w:cs="Arial" w:hint="cs"/>
          <w:sz w:val="28"/>
          <w:szCs w:val="28"/>
          <w:rtl/>
        </w:rPr>
        <w:t xml:space="preserve"> البنك المركزي </w:t>
      </w:r>
      <w:r w:rsidR="00632EE0" w:rsidRPr="004813EF">
        <w:rPr>
          <w:rFonts w:ascii="Arial" w:eastAsia="Times New Roman" w:hAnsi="Arial" w:cs="Arial" w:hint="cs"/>
          <w:sz w:val="28"/>
          <w:szCs w:val="28"/>
          <w:rtl/>
        </w:rPr>
        <w:t xml:space="preserve">الأردني عن </w:t>
      </w:r>
      <w:r w:rsidR="0026043A" w:rsidRPr="004813EF">
        <w:rPr>
          <w:rFonts w:ascii="Arial" w:eastAsia="Times New Roman" w:hAnsi="Arial" w:cs="Arial" w:hint="cs"/>
          <w:sz w:val="28"/>
          <w:szCs w:val="28"/>
          <w:rtl/>
        </w:rPr>
        <w:t xml:space="preserve">كافة </w:t>
      </w:r>
      <w:r w:rsidR="00632EE0" w:rsidRPr="004813EF">
        <w:rPr>
          <w:rFonts w:ascii="Arial" w:eastAsia="Times New Roman" w:hAnsi="Arial" w:cs="Arial" w:hint="cs"/>
          <w:sz w:val="28"/>
          <w:szCs w:val="28"/>
          <w:rtl/>
        </w:rPr>
        <w:t xml:space="preserve">الحالات التي لا يكون البنك </w:t>
      </w:r>
      <w:r w:rsidR="00BA2196">
        <w:rPr>
          <w:rFonts w:ascii="Arial" w:eastAsia="Times New Roman" w:hAnsi="Arial" w:cs="Arial" w:hint="cs"/>
          <w:sz w:val="28"/>
          <w:szCs w:val="28"/>
          <w:rtl/>
        </w:rPr>
        <w:t xml:space="preserve">أو أي من إدارييه </w:t>
      </w:r>
      <w:r w:rsidR="002E0C16">
        <w:rPr>
          <w:rFonts w:ascii="Arial" w:eastAsia="Times New Roman" w:hAnsi="Arial" w:cs="Arial" w:hint="cs"/>
          <w:sz w:val="28"/>
          <w:szCs w:val="28"/>
          <w:rtl/>
        </w:rPr>
        <w:t xml:space="preserve">طرفاً </w:t>
      </w:r>
      <w:r w:rsidR="00632EE0" w:rsidRPr="004813EF">
        <w:rPr>
          <w:rFonts w:ascii="Arial" w:eastAsia="Times New Roman" w:hAnsi="Arial" w:cs="Arial" w:hint="cs"/>
          <w:sz w:val="28"/>
          <w:szCs w:val="28"/>
          <w:rtl/>
        </w:rPr>
        <w:t xml:space="preserve">فيها </w:t>
      </w:r>
      <w:r w:rsidR="007D66DE">
        <w:rPr>
          <w:rFonts w:ascii="Arial" w:eastAsia="Times New Roman" w:hAnsi="Arial" w:cs="Arial" w:hint="cs"/>
          <w:sz w:val="28"/>
          <w:szCs w:val="28"/>
          <w:rtl/>
        </w:rPr>
        <w:t>ويقع على عاتق البنك مسؤولية اتخاذ الإجراءات القانونية اللازمة</w:t>
      </w:r>
      <w:r w:rsidR="00356B8B">
        <w:rPr>
          <w:rFonts w:ascii="Arial" w:eastAsia="Times New Roman" w:hAnsi="Arial" w:cs="Arial" w:hint="cs"/>
          <w:sz w:val="28"/>
          <w:szCs w:val="28"/>
          <w:rtl/>
        </w:rPr>
        <w:t xml:space="preserve"> بما في ذلك تقرير إبلاغ أو عدم إبلاغ الجهات الأمنية المختصة و</w:t>
      </w:r>
      <w:r w:rsidR="007D66DE">
        <w:rPr>
          <w:rFonts w:ascii="Arial" w:eastAsia="Times New Roman" w:hAnsi="Arial" w:cs="Arial" w:hint="cs"/>
          <w:sz w:val="28"/>
          <w:szCs w:val="28"/>
          <w:rtl/>
        </w:rPr>
        <w:t>وفق رأي مستشاره القانوني بشأن كل حاله ووفقاً لما تقتضيه التشريعات ذات العلاقة</w:t>
      </w:r>
      <w:r w:rsidR="007D0D9C" w:rsidRPr="004813EF">
        <w:rPr>
          <w:rFonts w:ascii="Arial" w:eastAsia="Times New Roman" w:hAnsi="Arial" w:cs="Arial" w:hint="cs"/>
          <w:sz w:val="28"/>
          <w:szCs w:val="28"/>
          <w:rtl/>
        </w:rPr>
        <w:t>.</w:t>
      </w:r>
    </w:p>
    <w:p w:rsidR="0074685D" w:rsidRPr="004813EF" w:rsidRDefault="0074685D" w:rsidP="00994A2E">
      <w:pPr>
        <w:pStyle w:val="ListParagraph"/>
        <w:numPr>
          <w:ilvl w:val="0"/>
          <w:numId w:val="1"/>
        </w:numPr>
        <w:bidi/>
        <w:spacing w:before="120" w:after="0" w:line="360" w:lineRule="auto"/>
        <w:ind w:left="389"/>
        <w:contextualSpacing w:val="0"/>
        <w:jc w:val="both"/>
        <w:rPr>
          <w:rFonts w:ascii="Arial" w:eastAsia="Times New Roman" w:hAnsi="Arial" w:cs="Arial"/>
          <w:sz w:val="28"/>
          <w:szCs w:val="28"/>
        </w:rPr>
      </w:pPr>
      <w:r>
        <w:rPr>
          <w:rFonts w:ascii="Arial" w:eastAsia="Times New Roman" w:hAnsi="Arial" w:cs="Arial" w:hint="cs"/>
          <w:sz w:val="28"/>
          <w:szCs w:val="28"/>
          <w:rtl/>
        </w:rPr>
        <w:t xml:space="preserve">التأكيد على ضرورة </w:t>
      </w:r>
      <w:r w:rsidR="00994A2E">
        <w:rPr>
          <w:rFonts w:ascii="Arial" w:eastAsia="Times New Roman" w:hAnsi="Arial" w:cs="Arial" w:hint="cs"/>
          <w:sz w:val="28"/>
          <w:szCs w:val="28"/>
          <w:rtl/>
        </w:rPr>
        <w:t>الاستمرار ب</w:t>
      </w:r>
      <w:r>
        <w:rPr>
          <w:rFonts w:ascii="Arial" w:eastAsia="Times New Roman" w:hAnsi="Arial" w:cs="Arial" w:hint="cs"/>
          <w:sz w:val="28"/>
          <w:szCs w:val="28"/>
          <w:rtl/>
        </w:rPr>
        <w:t xml:space="preserve">إخطار وحدة مكافحة غسل الأموال وتمويل الإرهاب </w:t>
      </w:r>
      <w:r w:rsidR="00994A2E">
        <w:rPr>
          <w:rFonts w:ascii="Simplified Arabic" w:hAnsi="Simplified Arabic" w:cs="Simplified Arabic" w:hint="cs"/>
          <w:sz w:val="28"/>
          <w:szCs w:val="28"/>
          <w:rtl/>
          <w:lang w:bidi="ar-JO"/>
        </w:rPr>
        <w:t>وفق متطلبات قانون مكافحة غسل الأموال وتمويل الإرهاب رقم (</w:t>
      </w:r>
      <w:r w:rsidR="00F359E0">
        <w:rPr>
          <w:rFonts w:ascii="Simplified Arabic" w:hAnsi="Simplified Arabic" w:cs="Simplified Arabic" w:hint="cs"/>
          <w:sz w:val="28"/>
          <w:szCs w:val="28"/>
          <w:rtl/>
          <w:lang w:bidi="ar-JO"/>
        </w:rPr>
        <w:t>20</w:t>
      </w:r>
      <w:r w:rsidR="00994A2E">
        <w:rPr>
          <w:rFonts w:ascii="Simplified Arabic" w:hAnsi="Simplified Arabic" w:cs="Simplified Arabic" w:hint="cs"/>
          <w:sz w:val="28"/>
          <w:szCs w:val="28"/>
          <w:rtl/>
          <w:lang w:bidi="ar-JO"/>
        </w:rPr>
        <w:t>)</w:t>
      </w:r>
      <w:r w:rsidR="00F359E0">
        <w:rPr>
          <w:rFonts w:ascii="Simplified Arabic" w:hAnsi="Simplified Arabic" w:cs="Simplified Arabic" w:hint="cs"/>
          <w:sz w:val="28"/>
          <w:szCs w:val="28"/>
          <w:rtl/>
          <w:lang w:bidi="ar-JO"/>
        </w:rPr>
        <w:t xml:space="preserve"> لسنة 2021</w:t>
      </w:r>
      <w:r w:rsidR="00D71CC1">
        <w:rPr>
          <w:rFonts w:ascii="Arial" w:eastAsia="Times New Roman" w:hAnsi="Arial" w:cs="Arial" w:hint="cs"/>
          <w:sz w:val="28"/>
          <w:szCs w:val="28"/>
          <w:rtl/>
        </w:rPr>
        <w:t>.</w:t>
      </w:r>
    </w:p>
    <w:p w:rsidR="00FF752B" w:rsidRPr="004813EF" w:rsidRDefault="00D6780B" w:rsidP="006D191D">
      <w:pPr>
        <w:pStyle w:val="ListParagraph"/>
        <w:numPr>
          <w:ilvl w:val="0"/>
          <w:numId w:val="1"/>
        </w:numPr>
        <w:bidi/>
        <w:spacing w:before="120" w:after="0" w:line="360" w:lineRule="auto"/>
        <w:ind w:left="389"/>
        <w:contextualSpacing w:val="0"/>
        <w:jc w:val="both"/>
        <w:rPr>
          <w:rFonts w:ascii="Arial" w:eastAsia="Times New Roman" w:hAnsi="Arial" w:cs="Arial"/>
          <w:sz w:val="28"/>
          <w:szCs w:val="28"/>
        </w:rPr>
      </w:pPr>
      <w:r w:rsidRPr="004813EF">
        <w:rPr>
          <w:rFonts w:ascii="Arial" w:eastAsia="Times New Roman" w:hAnsi="Arial" w:cs="Arial" w:hint="cs"/>
          <w:sz w:val="28"/>
          <w:szCs w:val="28"/>
          <w:rtl/>
        </w:rPr>
        <w:t>يُلغى</w:t>
      </w:r>
      <w:r w:rsidR="00803B8F" w:rsidRPr="004813EF">
        <w:rPr>
          <w:rFonts w:ascii="Arial" w:eastAsia="Times New Roman" w:hAnsi="Arial" w:cs="Arial" w:hint="cs"/>
          <w:sz w:val="28"/>
          <w:szCs w:val="28"/>
          <w:rtl/>
          <w:lang w:bidi="ar-JO"/>
        </w:rPr>
        <w:t xml:space="preserve"> </w:t>
      </w:r>
      <w:r w:rsidR="00585C17" w:rsidRPr="004813EF">
        <w:rPr>
          <w:rFonts w:ascii="Arial" w:eastAsia="Times New Roman" w:hAnsi="Arial" w:cs="Arial" w:hint="cs"/>
          <w:sz w:val="28"/>
          <w:szCs w:val="28"/>
          <w:rtl/>
          <w:lang w:bidi="ar-JO"/>
        </w:rPr>
        <w:t>العمل ب</w:t>
      </w:r>
      <w:r w:rsidR="00803B8F" w:rsidRPr="004813EF">
        <w:rPr>
          <w:rFonts w:ascii="Arial" w:eastAsia="Times New Roman" w:hAnsi="Arial" w:cs="Arial" w:hint="cs"/>
          <w:sz w:val="28"/>
          <w:szCs w:val="28"/>
          <w:rtl/>
          <w:lang w:bidi="ar-JO"/>
        </w:rPr>
        <w:t>كل من تعميمنا رقم (10/2/</w:t>
      </w:r>
      <w:r w:rsidR="00585C17" w:rsidRPr="004813EF">
        <w:rPr>
          <w:rFonts w:ascii="Arial" w:eastAsia="Times New Roman" w:hAnsi="Arial" w:cs="Arial" w:hint="cs"/>
          <w:sz w:val="28"/>
          <w:szCs w:val="28"/>
          <w:rtl/>
          <w:lang w:bidi="ar-JO"/>
        </w:rPr>
        <w:t>4/9652) تاريخ 14/9/2008</w:t>
      </w:r>
      <w:r w:rsidR="00803B8F" w:rsidRPr="004813EF">
        <w:rPr>
          <w:rFonts w:ascii="Arial" w:eastAsia="Times New Roman" w:hAnsi="Arial" w:cs="Arial" w:hint="cs"/>
          <w:sz w:val="28"/>
          <w:szCs w:val="28"/>
          <w:rtl/>
          <w:lang w:bidi="ar-JO"/>
        </w:rPr>
        <w:t xml:space="preserve"> وتعميمنا رقم (10/4/2</w:t>
      </w:r>
      <w:r w:rsidR="00585C17" w:rsidRPr="004813EF">
        <w:rPr>
          <w:rFonts w:ascii="Arial" w:eastAsia="Times New Roman" w:hAnsi="Arial" w:cs="Arial" w:hint="cs"/>
          <w:sz w:val="28"/>
          <w:szCs w:val="28"/>
          <w:rtl/>
          <w:lang w:bidi="ar-JO"/>
        </w:rPr>
        <w:t>728) تاريخ 18/2/2019</w:t>
      </w:r>
      <w:r w:rsidR="00061C5A">
        <w:rPr>
          <w:rFonts w:ascii="Arial" w:eastAsia="Times New Roman" w:hAnsi="Arial" w:cs="Arial" w:hint="cs"/>
          <w:sz w:val="28"/>
          <w:szCs w:val="28"/>
          <w:rtl/>
          <w:lang w:bidi="ar-JO"/>
        </w:rPr>
        <w:t xml:space="preserve"> وتعميمنا ر</w:t>
      </w:r>
      <w:r w:rsidR="00677247">
        <w:rPr>
          <w:rFonts w:ascii="Arial" w:eastAsia="Times New Roman" w:hAnsi="Arial" w:cs="Arial" w:hint="cs"/>
          <w:sz w:val="28"/>
          <w:szCs w:val="28"/>
          <w:rtl/>
          <w:lang w:bidi="ar-JO"/>
        </w:rPr>
        <w:t>قم (10/4/12018) تاريخ 27/8/2019</w:t>
      </w:r>
      <w:r w:rsidR="00FF752B" w:rsidRPr="004813EF">
        <w:rPr>
          <w:rFonts w:ascii="Arial" w:eastAsia="Times New Roman" w:hAnsi="Arial" w:cs="Arial" w:hint="cs"/>
          <w:sz w:val="28"/>
          <w:szCs w:val="28"/>
          <w:rtl/>
        </w:rPr>
        <w:t>.</w:t>
      </w:r>
    </w:p>
    <w:p w:rsidR="00755558" w:rsidRDefault="00755558" w:rsidP="006D191D">
      <w:pPr>
        <w:spacing w:before="240" w:line="360" w:lineRule="auto"/>
        <w:jc w:val="center"/>
        <w:rPr>
          <w:rFonts w:cs="Simplified Arabic"/>
          <w:b/>
          <w:bCs/>
          <w:sz w:val="32"/>
          <w:szCs w:val="32"/>
          <w:rtl/>
        </w:rPr>
      </w:pPr>
    </w:p>
    <w:p w:rsidR="00C34F7A" w:rsidRDefault="006A6BCA" w:rsidP="006D191D">
      <w:pPr>
        <w:spacing w:before="240" w:line="360" w:lineRule="auto"/>
        <w:jc w:val="center"/>
        <w:rPr>
          <w:rFonts w:cs="Simplified Arabic"/>
          <w:b/>
          <w:bCs/>
          <w:sz w:val="32"/>
          <w:szCs w:val="32"/>
          <w:rtl/>
        </w:rPr>
      </w:pPr>
      <w:r w:rsidRPr="00B4430C">
        <w:rPr>
          <w:rFonts w:cs="Simplified Arabic" w:hint="cs"/>
          <w:b/>
          <w:bCs/>
          <w:sz w:val="32"/>
          <w:szCs w:val="32"/>
          <w:rtl/>
        </w:rPr>
        <w:t xml:space="preserve">وتفضلوا بقبول فائق </w:t>
      </w:r>
      <w:r w:rsidR="00CF11B2" w:rsidRPr="00B4430C">
        <w:rPr>
          <w:rFonts w:cs="Simplified Arabic" w:hint="cs"/>
          <w:b/>
          <w:bCs/>
          <w:sz w:val="32"/>
          <w:szCs w:val="32"/>
          <w:rtl/>
        </w:rPr>
        <w:t>الاحترام</w:t>
      </w:r>
      <w:r w:rsidRPr="00B4430C">
        <w:rPr>
          <w:rFonts w:cs="Simplified Arabic" w:hint="cs"/>
          <w:b/>
          <w:bCs/>
          <w:sz w:val="32"/>
          <w:szCs w:val="32"/>
          <w:rtl/>
        </w:rPr>
        <w:t>،،،</w:t>
      </w:r>
    </w:p>
    <w:p w:rsidR="00755558" w:rsidRDefault="00755558" w:rsidP="006D191D">
      <w:pPr>
        <w:spacing w:before="240" w:line="360" w:lineRule="auto"/>
        <w:jc w:val="center"/>
        <w:rPr>
          <w:rFonts w:cs="Simplified Arabic"/>
          <w:b/>
          <w:bCs/>
          <w:sz w:val="32"/>
          <w:szCs w:val="32"/>
          <w:rtl/>
        </w:rPr>
      </w:pPr>
    </w:p>
    <w:p w:rsidR="00755558" w:rsidRDefault="00755558" w:rsidP="006D191D">
      <w:pPr>
        <w:spacing w:before="240" w:line="360" w:lineRule="auto"/>
        <w:jc w:val="center"/>
        <w:rPr>
          <w:rFonts w:cs="Simplified Arabic"/>
          <w:b/>
          <w:bCs/>
          <w:sz w:val="32"/>
          <w:szCs w:val="32"/>
          <w:rtl/>
        </w:rPr>
      </w:pPr>
    </w:p>
    <w:tbl>
      <w:tblPr>
        <w:tblStyle w:val="TableGrid"/>
        <w:bidiVisual/>
        <w:tblW w:w="0" w:type="auto"/>
        <w:tblInd w:w="6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tblGrid>
      <w:tr w:rsidR="00C34F7A" w:rsidTr="00F359E0">
        <w:tc>
          <w:tcPr>
            <w:tcW w:w="1980" w:type="dxa"/>
            <w:vAlign w:val="center"/>
          </w:tcPr>
          <w:p w:rsidR="00C34F7A" w:rsidRDefault="00C34F7A" w:rsidP="006D191D">
            <w:pPr>
              <w:spacing w:line="360" w:lineRule="auto"/>
              <w:jc w:val="center"/>
              <w:rPr>
                <w:rFonts w:cs="Simplified Arabic"/>
                <w:b/>
                <w:bCs/>
                <w:sz w:val="32"/>
                <w:szCs w:val="32"/>
                <w:rtl/>
              </w:rPr>
            </w:pPr>
            <w:r w:rsidRPr="00C34F7A">
              <w:rPr>
                <w:rFonts w:cs="Simplified Arabic"/>
                <w:b/>
                <w:bCs/>
                <w:sz w:val="32"/>
                <w:szCs w:val="32"/>
                <w:rtl/>
              </w:rPr>
              <w:t>المح</w:t>
            </w:r>
            <w:r w:rsidR="006D79A9">
              <w:rPr>
                <w:rFonts w:cs="Simplified Arabic" w:hint="cs"/>
                <w:b/>
                <w:bCs/>
                <w:sz w:val="32"/>
                <w:szCs w:val="32"/>
                <w:rtl/>
                <w:lang w:bidi="ar-JO"/>
              </w:rPr>
              <w:t>ـــــــــــــ</w:t>
            </w:r>
            <w:r w:rsidRPr="00C34F7A">
              <w:rPr>
                <w:rFonts w:cs="Simplified Arabic"/>
                <w:b/>
                <w:bCs/>
                <w:sz w:val="32"/>
                <w:szCs w:val="32"/>
                <w:rtl/>
              </w:rPr>
              <w:t>افظ</w:t>
            </w:r>
          </w:p>
        </w:tc>
      </w:tr>
      <w:tr w:rsidR="00C34F7A" w:rsidTr="00F359E0">
        <w:tc>
          <w:tcPr>
            <w:tcW w:w="1980" w:type="dxa"/>
            <w:vAlign w:val="center"/>
          </w:tcPr>
          <w:p w:rsidR="00C34F7A" w:rsidRDefault="00C34F7A" w:rsidP="00F359E0">
            <w:pPr>
              <w:spacing w:line="360" w:lineRule="auto"/>
              <w:jc w:val="center"/>
              <w:rPr>
                <w:rFonts w:cs="Simplified Arabic"/>
                <w:b/>
                <w:bCs/>
                <w:sz w:val="32"/>
                <w:szCs w:val="32"/>
                <w:rtl/>
              </w:rPr>
            </w:pPr>
            <w:r w:rsidRPr="00C34F7A">
              <w:rPr>
                <w:rFonts w:cs="Simplified Arabic"/>
                <w:b/>
                <w:bCs/>
                <w:sz w:val="32"/>
                <w:szCs w:val="32"/>
                <w:rtl/>
              </w:rPr>
              <w:t xml:space="preserve">د. </w:t>
            </w:r>
            <w:r w:rsidR="00F359E0">
              <w:rPr>
                <w:rFonts w:cs="Simplified Arabic" w:hint="cs"/>
                <w:b/>
                <w:bCs/>
                <w:sz w:val="32"/>
                <w:szCs w:val="32"/>
                <w:rtl/>
              </w:rPr>
              <w:t>عادل الشركس</w:t>
            </w:r>
          </w:p>
        </w:tc>
      </w:tr>
    </w:tbl>
    <w:p w:rsidR="00755558" w:rsidRDefault="00755558" w:rsidP="006D191D">
      <w:pPr>
        <w:tabs>
          <w:tab w:val="left" w:pos="7002"/>
        </w:tabs>
        <w:spacing w:line="360" w:lineRule="auto"/>
        <w:ind w:right="-6"/>
        <w:rPr>
          <w:rFonts w:cs="Simplified Arabic"/>
          <w:b/>
          <w:bCs/>
          <w:rtl/>
          <w:lang w:bidi="ar-JO"/>
        </w:rPr>
      </w:pPr>
    </w:p>
    <w:p w:rsidR="00755558" w:rsidRDefault="00755558" w:rsidP="006D191D">
      <w:pPr>
        <w:tabs>
          <w:tab w:val="left" w:pos="7002"/>
        </w:tabs>
        <w:spacing w:line="360" w:lineRule="auto"/>
        <w:ind w:right="-6"/>
        <w:rPr>
          <w:rFonts w:cs="Simplified Arabic"/>
          <w:b/>
          <w:bCs/>
          <w:rtl/>
          <w:lang w:bidi="ar-JO"/>
        </w:rPr>
      </w:pPr>
    </w:p>
    <w:p w:rsidR="00755558" w:rsidRDefault="00755558" w:rsidP="006D191D">
      <w:pPr>
        <w:tabs>
          <w:tab w:val="left" w:pos="7002"/>
        </w:tabs>
        <w:spacing w:line="360" w:lineRule="auto"/>
        <w:ind w:right="-6"/>
        <w:rPr>
          <w:rFonts w:cs="Simplified Arabic"/>
          <w:b/>
          <w:bCs/>
          <w:rtl/>
          <w:lang w:bidi="ar-JO"/>
        </w:rPr>
      </w:pPr>
    </w:p>
    <w:p w:rsidR="00755558" w:rsidRDefault="00755558" w:rsidP="006D191D">
      <w:pPr>
        <w:tabs>
          <w:tab w:val="left" w:pos="7002"/>
        </w:tabs>
        <w:spacing w:line="360" w:lineRule="auto"/>
        <w:ind w:right="-6"/>
        <w:rPr>
          <w:rFonts w:cs="Simplified Arabic"/>
          <w:b/>
          <w:bCs/>
          <w:rtl/>
          <w:lang w:bidi="ar-JO"/>
        </w:rPr>
      </w:pPr>
    </w:p>
    <w:p w:rsidR="00755558" w:rsidRDefault="00755558" w:rsidP="006D191D">
      <w:pPr>
        <w:tabs>
          <w:tab w:val="left" w:pos="7002"/>
        </w:tabs>
        <w:spacing w:line="360" w:lineRule="auto"/>
        <w:ind w:right="-6"/>
        <w:rPr>
          <w:rFonts w:cs="Simplified Arabic"/>
          <w:b/>
          <w:bCs/>
          <w:rtl/>
          <w:lang w:bidi="ar-JO"/>
        </w:rPr>
      </w:pPr>
    </w:p>
    <w:p w:rsidR="00755558" w:rsidRDefault="00755558" w:rsidP="006D191D">
      <w:pPr>
        <w:tabs>
          <w:tab w:val="left" w:pos="7002"/>
        </w:tabs>
        <w:spacing w:line="360" w:lineRule="auto"/>
        <w:ind w:right="-6"/>
        <w:rPr>
          <w:rFonts w:cs="Simplified Arabic"/>
          <w:b/>
          <w:bCs/>
          <w:rtl/>
          <w:lang w:bidi="ar-JO"/>
        </w:rPr>
      </w:pPr>
    </w:p>
    <w:sectPr w:rsidR="00755558" w:rsidSect="008C05E4">
      <w:headerReference w:type="even" r:id="rId7"/>
      <w:footerReference w:type="default" r:id="rId8"/>
      <w:endnotePr>
        <w:numFmt w:val="lowerLetter"/>
      </w:endnotePr>
      <w:pgSz w:w="11907" w:h="16840" w:code="9"/>
      <w:pgMar w:top="2790" w:right="1647" w:bottom="1134" w:left="1620" w:header="720" w:footer="720" w:gutter="0"/>
      <w:paperSrc w:first="15" w:other="15"/>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72D" w:rsidRDefault="001D072D">
      <w:r>
        <w:separator/>
      </w:r>
    </w:p>
  </w:endnote>
  <w:endnote w:type="continuationSeparator" w:id="0">
    <w:p w:rsidR="001D072D" w:rsidRDefault="001D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Monotype Koufi">
    <w:altName w:val="Times New Roman"/>
    <w:charset w:val="B2"/>
    <w:family w:val="auto"/>
    <w:pitch w:val="variable"/>
    <w:sig w:usb0="00002000" w:usb1="03D40006" w:usb2="02620000" w:usb3="00000000" w:csb0="00000040" w:csb1="00000000"/>
  </w:font>
  <w:font w:name="Simplified Arabic">
    <w:altName w:val="Times New Roman"/>
    <w:charset w:val="00"/>
    <w:family w:val="roman"/>
    <w:pitch w:val="variable"/>
    <w:sig w:usb0="00002003" w:usb1="00000000" w:usb2="00000000" w:usb3="00000000" w:csb0="00000041"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25523761"/>
      <w:docPartObj>
        <w:docPartGallery w:val="Page Numbers (Bottom of Page)"/>
        <w:docPartUnique/>
      </w:docPartObj>
    </w:sdtPr>
    <w:sdtEndPr>
      <w:rPr>
        <w:noProof/>
      </w:rPr>
    </w:sdtEndPr>
    <w:sdtContent>
      <w:p w:rsidR="00755558" w:rsidRDefault="00755558">
        <w:pPr>
          <w:pStyle w:val="Footer"/>
          <w:jc w:val="center"/>
        </w:pPr>
        <w:r>
          <w:fldChar w:fldCharType="begin"/>
        </w:r>
        <w:r>
          <w:instrText xml:space="preserve"> PAGE   \* MERGEFORMAT </w:instrText>
        </w:r>
        <w:r>
          <w:fldChar w:fldCharType="separate"/>
        </w:r>
        <w:r w:rsidR="006D79A9">
          <w:rPr>
            <w:noProof/>
            <w:rtl/>
          </w:rPr>
          <w:t>2</w:t>
        </w:r>
        <w:r>
          <w:rPr>
            <w:noProof/>
          </w:rPr>
          <w:fldChar w:fldCharType="end"/>
        </w:r>
      </w:p>
    </w:sdtContent>
  </w:sdt>
  <w:p w:rsidR="00755558" w:rsidRDefault="00755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72D" w:rsidRDefault="001D072D">
      <w:r>
        <w:separator/>
      </w:r>
    </w:p>
  </w:footnote>
  <w:footnote w:type="continuationSeparator" w:id="0">
    <w:p w:rsidR="001D072D" w:rsidRDefault="001D0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803" w:rsidRDefault="000E5B44">
    <w:pPr>
      <w:pStyle w:val="Header"/>
      <w:framePr w:wrap="around" w:vAnchor="text" w:hAnchor="margin" w:xAlign="center" w:y="1"/>
      <w:rPr>
        <w:rStyle w:val="PageNumber"/>
        <w:rtl/>
      </w:rPr>
    </w:pPr>
    <w:r>
      <w:rPr>
        <w:rStyle w:val="PageNumber"/>
        <w:rtl/>
      </w:rPr>
      <w:fldChar w:fldCharType="begin"/>
    </w:r>
    <w:r w:rsidR="001C2803">
      <w:rPr>
        <w:rStyle w:val="PageNumber"/>
      </w:rPr>
      <w:instrText xml:space="preserve">PAGE  </w:instrText>
    </w:r>
    <w:r>
      <w:rPr>
        <w:rStyle w:val="PageNumber"/>
        <w:rtl/>
      </w:rPr>
      <w:fldChar w:fldCharType="end"/>
    </w:r>
  </w:p>
  <w:p w:rsidR="001C2803" w:rsidRDefault="001C2803">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44F54"/>
    <w:multiLevelType w:val="hybridMultilevel"/>
    <w:tmpl w:val="3A5A06E6"/>
    <w:lvl w:ilvl="0" w:tplc="70EEF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BF"/>
    <w:rsid w:val="0000215E"/>
    <w:rsid w:val="00002291"/>
    <w:rsid w:val="0001492D"/>
    <w:rsid w:val="00033104"/>
    <w:rsid w:val="000405D7"/>
    <w:rsid w:val="000558B2"/>
    <w:rsid w:val="00061C5A"/>
    <w:rsid w:val="0006235E"/>
    <w:rsid w:val="00072E9A"/>
    <w:rsid w:val="000732C5"/>
    <w:rsid w:val="0008774D"/>
    <w:rsid w:val="00095099"/>
    <w:rsid w:val="000A0199"/>
    <w:rsid w:val="000A1F40"/>
    <w:rsid w:val="000D1CE3"/>
    <w:rsid w:val="000D575E"/>
    <w:rsid w:val="000E4BBC"/>
    <w:rsid w:val="000E5B44"/>
    <w:rsid w:val="000F2111"/>
    <w:rsid w:val="000F7330"/>
    <w:rsid w:val="00112C96"/>
    <w:rsid w:val="00117524"/>
    <w:rsid w:val="00120529"/>
    <w:rsid w:val="001228E3"/>
    <w:rsid w:val="00134491"/>
    <w:rsid w:val="00136908"/>
    <w:rsid w:val="00144ADA"/>
    <w:rsid w:val="00165BCA"/>
    <w:rsid w:val="001721A6"/>
    <w:rsid w:val="00175381"/>
    <w:rsid w:val="00182EEF"/>
    <w:rsid w:val="00183443"/>
    <w:rsid w:val="001862AF"/>
    <w:rsid w:val="00190040"/>
    <w:rsid w:val="0019010C"/>
    <w:rsid w:val="00191CE5"/>
    <w:rsid w:val="00195FA1"/>
    <w:rsid w:val="001B4CB6"/>
    <w:rsid w:val="001B5718"/>
    <w:rsid w:val="001C2803"/>
    <w:rsid w:val="001D072D"/>
    <w:rsid w:val="001E448A"/>
    <w:rsid w:val="001E4A32"/>
    <w:rsid w:val="001F5ECB"/>
    <w:rsid w:val="00235BC6"/>
    <w:rsid w:val="0024507A"/>
    <w:rsid w:val="0026043A"/>
    <w:rsid w:val="00264F3A"/>
    <w:rsid w:val="002712E6"/>
    <w:rsid w:val="002769B6"/>
    <w:rsid w:val="002808A1"/>
    <w:rsid w:val="00285A3E"/>
    <w:rsid w:val="002A432D"/>
    <w:rsid w:val="002A549A"/>
    <w:rsid w:val="002B19F2"/>
    <w:rsid w:val="002D69DC"/>
    <w:rsid w:val="002E0C16"/>
    <w:rsid w:val="002E6FD4"/>
    <w:rsid w:val="00335A99"/>
    <w:rsid w:val="00340380"/>
    <w:rsid w:val="003468DE"/>
    <w:rsid w:val="00355A64"/>
    <w:rsid w:val="00356B8B"/>
    <w:rsid w:val="00372E06"/>
    <w:rsid w:val="00387256"/>
    <w:rsid w:val="00393777"/>
    <w:rsid w:val="003A282A"/>
    <w:rsid w:val="003A2A67"/>
    <w:rsid w:val="003B0140"/>
    <w:rsid w:val="003B14BE"/>
    <w:rsid w:val="003B3FC9"/>
    <w:rsid w:val="003C481F"/>
    <w:rsid w:val="003D02E3"/>
    <w:rsid w:val="003D2291"/>
    <w:rsid w:val="003D2447"/>
    <w:rsid w:val="003E1A48"/>
    <w:rsid w:val="003E3911"/>
    <w:rsid w:val="003E668C"/>
    <w:rsid w:val="003F3992"/>
    <w:rsid w:val="0040185F"/>
    <w:rsid w:val="00423D04"/>
    <w:rsid w:val="00447E92"/>
    <w:rsid w:val="00453965"/>
    <w:rsid w:val="00473C70"/>
    <w:rsid w:val="00477D5F"/>
    <w:rsid w:val="004813EF"/>
    <w:rsid w:val="00482F95"/>
    <w:rsid w:val="004B5882"/>
    <w:rsid w:val="004B71AF"/>
    <w:rsid w:val="004C48C1"/>
    <w:rsid w:val="004E23A1"/>
    <w:rsid w:val="004F2DF7"/>
    <w:rsid w:val="004F64EA"/>
    <w:rsid w:val="005624C0"/>
    <w:rsid w:val="00566A64"/>
    <w:rsid w:val="005740A8"/>
    <w:rsid w:val="00585C17"/>
    <w:rsid w:val="005C1C6D"/>
    <w:rsid w:val="005D7217"/>
    <w:rsid w:val="005E5604"/>
    <w:rsid w:val="005F0074"/>
    <w:rsid w:val="0061087F"/>
    <w:rsid w:val="00623754"/>
    <w:rsid w:val="00632EE0"/>
    <w:rsid w:val="00644B84"/>
    <w:rsid w:val="006451A9"/>
    <w:rsid w:val="00651829"/>
    <w:rsid w:val="006727ED"/>
    <w:rsid w:val="00677247"/>
    <w:rsid w:val="00682AF1"/>
    <w:rsid w:val="0068423E"/>
    <w:rsid w:val="006906E2"/>
    <w:rsid w:val="006909D4"/>
    <w:rsid w:val="006A3575"/>
    <w:rsid w:val="006A6BCA"/>
    <w:rsid w:val="006A712F"/>
    <w:rsid w:val="006B5F6B"/>
    <w:rsid w:val="006B667A"/>
    <w:rsid w:val="006D0FBD"/>
    <w:rsid w:val="006D191D"/>
    <w:rsid w:val="006D2022"/>
    <w:rsid w:val="006D595C"/>
    <w:rsid w:val="006D6C68"/>
    <w:rsid w:val="006D79A9"/>
    <w:rsid w:val="00730980"/>
    <w:rsid w:val="00736839"/>
    <w:rsid w:val="0074685D"/>
    <w:rsid w:val="00751531"/>
    <w:rsid w:val="00755558"/>
    <w:rsid w:val="00756F5E"/>
    <w:rsid w:val="00766C9F"/>
    <w:rsid w:val="00776B46"/>
    <w:rsid w:val="00781A8D"/>
    <w:rsid w:val="00781DC3"/>
    <w:rsid w:val="007A3BB7"/>
    <w:rsid w:val="007A6F6C"/>
    <w:rsid w:val="007A711B"/>
    <w:rsid w:val="007B1329"/>
    <w:rsid w:val="007B13A2"/>
    <w:rsid w:val="007C6C3C"/>
    <w:rsid w:val="007D0D9C"/>
    <w:rsid w:val="007D5285"/>
    <w:rsid w:val="007D66DE"/>
    <w:rsid w:val="007E196A"/>
    <w:rsid w:val="007F0780"/>
    <w:rsid w:val="007F5B4A"/>
    <w:rsid w:val="00803519"/>
    <w:rsid w:val="00803B8F"/>
    <w:rsid w:val="0080422B"/>
    <w:rsid w:val="00811FB8"/>
    <w:rsid w:val="00823E55"/>
    <w:rsid w:val="00824BE2"/>
    <w:rsid w:val="00832880"/>
    <w:rsid w:val="00835F8E"/>
    <w:rsid w:val="00846C72"/>
    <w:rsid w:val="00850B12"/>
    <w:rsid w:val="00855C51"/>
    <w:rsid w:val="00870957"/>
    <w:rsid w:val="00873E6D"/>
    <w:rsid w:val="00894C73"/>
    <w:rsid w:val="008A121B"/>
    <w:rsid w:val="008A24A9"/>
    <w:rsid w:val="008A63DF"/>
    <w:rsid w:val="008B5DD0"/>
    <w:rsid w:val="008C05E4"/>
    <w:rsid w:val="008C27FC"/>
    <w:rsid w:val="008C6159"/>
    <w:rsid w:val="008D48BF"/>
    <w:rsid w:val="008E08EA"/>
    <w:rsid w:val="008E6645"/>
    <w:rsid w:val="00905A58"/>
    <w:rsid w:val="00910BB9"/>
    <w:rsid w:val="00916784"/>
    <w:rsid w:val="00924B7B"/>
    <w:rsid w:val="0093305A"/>
    <w:rsid w:val="00954A79"/>
    <w:rsid w:val="00963767"/>
    <w:rsid w:val="009661D3"/>
    <w:rsid w:val="0099347E"/>
    <w:rsid w:val="00994A2E"/>
    <w:rsid w:val="009A1820"/>
    <w:rsid w:val="009A2AA8"/>
    <w:rsid w:val="009A317D"/>
    <w:rsid w:val="009D6F46"/>
    <w:rsid w:val="009E181E"/>
    <w:rsid w:val="009E244C"/>
    <w:rsid w:val="009F78B5"/>
    <w:rsid w:val="00A12C49"/>
    <w:rsid w:val="00A450CA"/>
    <w:rsid w:val="00A45DBE"/>
    <w:rsid w:val="00A7702E"/>
    <w:rsid w:val="00A82AEA"/>
    <w:rsid w:val="00A85371"/>
    <w:rsid w:val="00A95E0D"/>
    <w:rsid w:val="00AB24D9"/>
    <w:rsid w:val="00AC7D23"/>
    <w:rsid w:val="00AF138C"/>
    <w:rsid w:val="00AF3C55"/>
    <w:rsid w:val="00AF4113"/>
    <w:rsid w:val="00AF6759"/>
    <w:rsid w:val="00B05B46"/>
    <w:rsid w:val="00B17D38"/>
    <w:rsid w:val="00B24EC7"/>
    <w:rsid w:val="00B33A32"/>
    <w:rsid w:val="00B4430C"/>
    <w:rsid w:val="00B6309C"/>
    <w:rsid w:val="00B70B6F"/>
    <w:rsid w:val="00B72951"/>
    <w:rsid w:val="00B83648"/>
    <w:rsid w:val="00B96CEA"/>
    <w:rsid w:val="00BA2196"/>
    <w:rsid w:val="00BA361F"/>
    <w:rsid w:val="00BD6600"/>
    <w:rsid w:val="00BE1EB9"/>
    <w:rsid w:val="00C05700"/>
    <w:rsid w:val="00C07FE5"/>
    <w:rsid w:val="00C34F7A"/>
    <w:rsid w:val="00C406C2"/>
    <w:rsid w:val="00C45D52"/>
    <w:rsid w:val="00C45F9E"/>
    <w:rsid w:val="00C57C7A"/>
    <w:rsid w:val="00C616F5"/>
    <w:rsid w:val="00C76331"/>
    <w:rsid w:val="00C816B0"/>
    <w:rsid w:val="00C81776"/>
    <w:rsid w:val="00C86BD1"/>
    <w:rsid w:val="00C9143D"/>
    <w:rsid w:val="00C95603"/>
    <w:rsid w:val="00C96F31"/>
    <w:rsid w:val="00CA23AC"/>
    <w:rsid w:val="00CA3045"/>
    <w:rsid w:val="00CA3508"/>
    <w:rsid w:val="00CA5A76"/>
    <w:rsid w:val="00CA5B4B"/>
    <w:rsid w:val="00CB7834"/>
    <w:rsid w:val="00CC17AD"/>
    <w:rsid w:val="00CD55C7"/>
    <w:rsid w:val="00CD719E"/>
    <w:rsid w:val="00CE27B0"/>
    <w:rsid w:val="00CE4865"/>
    <w:rsid w:val="00CF11B2"/>
    <w:rsid w:val="00CF215A"/>
    <w:rsid w:val="00CF2D93"/>
    <w:rsid w:val="00D0092C"/>
    <w:rsid w:val="00D0351C"/>
    <w:rsid w:val="00D0365E"/>
    <w:rsid w:val="00D064EE"/>
    <w:rsid w:val="00D10E69"/>
    <w:rsid w:val="00D22B3B"/>
    <w:rsid w:val="00D350BD"/>
    <w:rsid w:val="00D57B45"/>
    <w:rsid w:val="00D649BF"/>
    <w:rsid w:val="00D6780B"/>
    <w:rsid w:val="00D71CC1"/>
    <w:rsid w:val="00D82E04"/>
    <w:rsid w:val="00D95443"/>
    <w:rsid w:val="00DA7C77"/>
    <w:rsid w:val="00DB5FD9"/>
    <w:rsid w:val="00DC1DB8"/>
    <w:rsid w:val="00DC3A5D"/>
    <w:rsid w:val="00DD5B92"/>
    <w:rsid w:val="00DE3960"/>
    <w:rsid w:val="00DE4AC5"/>
    <w:rsid w:val="00DF1427"/>
    <w:rsid w:val="00DF4AAE"/>
    <w:rsid w:val="00E000CB"/>
    <w:rsid w:val="00E104E1"/>
    <w:rsid w:val="00E130E7"/>
    <w:rsid w:val="00E2396B"/>
    <w:rsid w:val="00E4283F"/>
    <w:rsid w:val="00E44017"/>
    <w:rsid w:val="00E45526"/>
    <w:rsid w:val="00E47A0F"/>
    <w:rsid w:val="00E548F1"/>
    <w:rsid w:val="00E64BEA"/>
    <w:rsid w:val="00E64F87"/>
    <w:rsid w:val="00E86775"/>
    <w:rsid w:val="00E94AA5"/>
    <w:rsid w:val="00E94FFA"/>
    <w:rsid w:val="00EA1353"/>
    <w:rsid w:val="00EA4BF8"/>
    <w:rsid w:val="00EB00A4"/>
    <w:rsid w:val="00EB7A66"/>
    <w:rsid w:val="00EC2845"/>
    <w:rsid w:val="00EC5FDF"/>
    <w:rsid w:val="00EF53E1"/>
    <w:rsid w:val="00F0011E"/>
    <w:rsid w:val="00F03442"/>
    <w:rsid w:val="00F03488"/>
    <w:rsid w:val="00F255FD"/>
    <w:rsid w:val="00F359E0"/>
    <w:rsid w:val="00F45C9C"/>
    <w:rsid w:val="00F506A6"/>
    <w:rsid w:val="00F534DA"/>
    <w:rsid w:val="00F54BCA"/>
    <w:rsid w:val="00F76FD2"/>
    <w:rsid w:val="00F800A4"/>
    <w:rsid w:val="00F825D4"/>
    <w:rsid w:val="00F84D97"/>
    <w:rsid w:val="00F85D6E"/>
    <w:rsid w:val="00F86968"/>
    <w:rsid w:val="00F92755"/>
    <w:rsid w:val="00F95DFA"/>
    <w:rsid w:val="00FA40B2"/>
    <w:rsid w:val="00FB3CF5"/>
    <w:rsid w:val="00FB6DC1"/>
    <w:rsid w:val="00FC2CC0"/>
    <w:rsid w:val="00FC6325"/>
    <w:rsid w:val="00FE0439"/>
    <w:rsid w:val="00FF7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6D139"/>
  <w15:docId w15:val="{EFF83551-EB0C-4E88-8AA5-FEFD81A3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DF"/>
    <w:pPr>
      <w:bidi/>
    </w:pPr>
    <w:rPr>
      <w:lang w:eastAsia="ar-SA"/>
    </w:rPr>
  </w:style>
  <w:style w:type="paragraph" w:styleId="Heading1">
    <w:name w:val="heading 1"/>
    <w:basedOn w:val="Normal"/>
    <w:next w:val="Normal"/>
    <w:qFormat/>
    <w:rsid w:val="00EC5FDF"/>
    <w:pPr>
      <w:keepNext/>
      <w:ind w:left="851" w:right="567" w:firstLine="567"/>
      <w:outlineLvl w:val="0"/>
    </w:pPr>
    <w:rPr>
      <w:rFonts w:cs="Arabic Transparent"/>
      <w:b/>
      <w:bCs/>
    </w:rPr>
  </w:style>
  <w:style w:type="paragraph" w:styleId="Heading2">
    <w:name w:val="heading 2"/>
    <w:basedOn w:val="Normal"/>
    <w:next w:val="Normal"/>
    <w:link w:val="Heading2Char"/>
    <w:qFormat/>
    <w:rsid w:val="00EC5FDF"/>
    <w:pPr>
      <w:keepNext/>
      <w:ind w:left="-6" w:right="-6" w:firstLine="2274"/>
      <w:outlineLvl w:val="1"/>
    </w:pPr>
    <w:rPr>
      <w:rFonts w:cs="Arabic Transparent"/>
      <w:b/>
      <w:bCs/>
      <w:szCs w:val="28"/>
    </w:rPr>
  </w:style>
  <w:style w:type="paragraph" w:styleId="Heading3">
    <w:name w:val="heading 3"/>
    <w:basedOn w:val="Normal"/>
    <w:next w:val="Normal"/>
    <w:qFormat/>
    <w:rsid w:val="00EC5FDF"/>
    <w:pPr>
      <w:keepNext/>
      <w:spacing w:line="360" w:lineRule="auto"/>
      <w:ind w:left="851" w:right="567" w:firstLine="567"/>
      <w:outlineLvl w:val="2"/>
    </w:pPr>
    <w:rPr>
      <w:rFonts w:cs="Arabic Transparent"/>
      <w:b/>
      <w:bCs/>
      <w:szCs w:val="32"/>
    </w:rPr>
  </w:style>
  <w:style w:type="paragraph" w:styleId="Heading4">
    <w:name w:val="heading 4"/>
    <w:basedOn w:val="Normal"/>
    <w:next w:val="Normal"/>
    <w:qFormat/>
    <w:rsid w:val="00EC5FDF"/>
    <w:pPr>
      <w:keepNext/>
      <w:ind w:left="516" w:hanging="516"/>
      <w:jc w:val="center"/>
      <w:outlineLvl w:val="3"/>
    </w:pPr>
    <w:rPr>
      <w:rFonts w:cs="Monotype Koufi"/>
      <w:b/>
      <w:bCs/>
      <w:sz w:val="24"/>
      <w:szCs w:val="30"/>
    </w:rPr>
  </w:style>
  <w:style w:type="paragraph" w:styleId="Heading5">
    <w:name w:val="heading 5"/>
    <w:basedOn w:val="Normal"/>
    <w:next w:val="Normal"/>
    <w:qFormat/>
    <w:rsid w:val="00EC5FDF"/>
    <w:pPr>
      <w:keepNext/>
      <w:jc w:val="lowKashida"/>
      <w:outlineLvl w:val="4"/>
    </w:pPr>
    <w:rPr>
      <w:rFonts w:cs="Simplified Arabic"/>
      <w:sz w:val="28"/>
      <w:szCs w:val="28"/>
    </w:rPr>
  </w:style>
  <w:style w:type="paragraph" w:styleId="Heading6">
    <w:name w:val="heading 6"/>
    <w:basedOn w:val="Normal"/>
    <w:next w:val="Normal"/>
    <w:qFormat/>
    <w:rsid w:val="00EC5FDF"/>
    <w:pPr>
      <w:keepNext/>
      <w:ind w:left="91"/>
      <w:jc w:val="lowKashida"/>
      <w:outlineLvl w:val="5"/>
    </w:pPr>
    <w:rPr>
      <w:rFonts w:cs="Simplified Arabic"/>
      <w:sz w:val="24"/>
      <w:szCs w:val="24"/>
    </w:rPr>
  </w:style>
  <w:style w:type="paragraph" w:styleId="Heading7">
    <w:name w:val="heading 7"/>
    <w:basedOn w:val="Normal"/>
    <w:next w:val="Normal"/>
    <w:qFormat/>
    <w:rsid w:val="00EC5FDF"/>
    <w:pPr>
      <w:keepNext/>
      <w:spacing w:line="360" w:lineRule="auto"/>
      <w:ind w:left="91" w:right="567" w:firstLine="567"/>
      <w:jc w:val="lowKashida"/>
      <w:outlineLvl w:val="6"/>
    </w:pPr>
    <w:rPr>
      <w:rFonts w:cs="Arabic Transpare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5FDF"/>
    <w:pPr>
      <w:tabs>
        <w:tab w:val="center" w:pos="4153"/>
        <w:tab w:val="right" w:pos="8306"/>
      </w:tabs>
    </w:pPr>
  </w:style>
  <w:style w:type="paragraph" w:styleId="Footer">
    <w:name w:val="footer"/>
    <w:basedOn w:val="Normal"/>
    <w:link w:val="FooterChar"/>
    <w:uiPriority w:val="99"/>
    <w:rsid w:val="00EC5FDF"/>
    <w:pPr>
      <w:tabs>
        <w:tab w:val="center" w:pos="4153"/>
        <w:tab w:val="right" w:pos="8306"/>
      </w:tabs>
    </w:pPr>
  </w:style>
  <w:style w:type="paragraph" w:styleId="BlockText">
    <w:name w:val="Block Text"/>
    <w:basedOn w:val="Normal"/>
    <w:rsid w:val="00EC5FDF"/>
    <w:pPr>
      <w:ind w:left="2126" w:right="2126" w:firstLine="142"/>
    </w:pPr>
    <w:rPr>
      <w:rFonts w:cs="Arabic Transparent"/>
      <w:b/>
      <w:bCs/>
      <w:szCs w:val="28"/>
    </w:rPr>
  </w:style>
  <w:style w:type="paragraph" w:styleId="Title">
    <w:name w:val="Title"/>
    <w:basedOn w:val="Normal"/>
    <w:qFormat/>
    <w:rsid w:val="00EC5FDF"/>
    <w:pPr>
      <w:ind w:left="-6" w:right="-6"/>
      <w:jc w:val="center"/>
    </w:pPr>
    <w:rPr>
      <w:rFonts w:cs="Andalus"/>
      <w:szCs w:val="28"/>
    </w:rPr>
  </w:style>
  <w:style w:type="character" w:styleId="PageNumber">
    <w:name w:val="page number"/>
    <w:basedOn w:val="DefaultParagraphFont"/>
    <w:rsid w:val="00EC5FDF"/>
  </w:style>
  <w:style w:type="paragraph" w:styleId="BodyTextIndent">
    <w:name w:val="Body Text Indent"/>
    <w:basedOn w:val="Normal"/>
    <w:rsid w:val="00EC5FDF"/>
    <w:pPr>
      <w:ind w:left="56"/>
      <w:jc w:val="lowKashida"/>
    </w:pPr>
    <w:rPr>
      <w:rFonts w:cs="Simplified Arabic"/>
      <w:sz w:val="28"/>
      <w:szCs w:val="28"/>
    </w:rPr>
  </w:style>
  <w:style w:type="table" w:styleId="TableGrid">
    <w:name w:val="Table Grid"/>
    <w:basedOn w:val="TableNormal"/>
    <w:rsid w:val="00C57C7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D2291"/>
    <w:rPr>
      <w:rFonts w:cs="Arabic Transparent"/>
      <w:b/>
      <w:bCs/>
      <w:szCs w:val="28"/>
      <w:lang w:eastAsia="ar-SA"/>
    </w:rPr>
  </w:style>
  <w:style w:type="paragraph" w:styleId="BalloonText">
    <w:name w:val="Balloon Text"/>
    <w:basedOn w:val="Normal"/>
    <w:link w:val="BalloonTextChar"/>
    <w:semiHidden/>
    <w:unhideWhenUsed/>
    <w:rsid w:val="00095099"/>
    <w:rPr>
      <w:rFonts w:ascii="Segoe UI" w:hAnsi="Segoe UI" w:cs="Segoe UI"/>
      <w:sz w:val="18"/>
      <w:szCs w:val="18"/>
    </w:rPr>
  </w:style>
  <w:style w:type="character" w:customStyle="1" w:styleId="BalloonTextChar">
    <w:name w:val="Balloon Text Char"/>
    <w:basedOn w:val="DefaultParagraphFont"/>
    <w:link w:val="BalloonText"/>
    <w:semiHidden/>
    <w:rsid w:val="00095099"/>
    <w:rPr>
      <w:rFonts w:ascii="Segoe UI" w:hAnsi="Segoe UI" w:cs="Segoe UI"/>
      <w:sz w:val="18"/>
      <w:szCs w:val="18"/>
      <w:lang w:eastAsia="ar-SA"/>
    </w:rPr>
  </w:style>
  <w:style w:type="paragraph" w:styleId="ListParagraph">
    <w:name w:val="List Paragraph"/>
    <w:basedOn w:val="Normal"/>
    <w:uiPriority w:val="34"/>
    <w:qFormat/>
    <w:rsid w:val="003C481F"/>
    <w:pPr>
      <w:bidi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5555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ulaban.rm\Application%20Data\Microsoft\Templates\&#1603;&#1578;&#1575;&#1576;%20&#1575;&#1604;&#1578;&#1605;&#1610;&#158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كتاب التميز.dotx</Template>
  <TotalTime>1</TotalTime>
  <Pages>2</Pages>
  <Words>301</Words>
  <Characters>1722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AL-ASEEL</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abulaban.rm</dc:creator>
  <cp:keywords/>
  <dc:description/>
  <cp:lastModifiedBy>Leena A. Hamad</cp:lastModifiedBy>
  <cp:revision>2</cp:revision>
  <cp:lastPrinted>2022-01-17T12:18:00Z</cp:lastPrinted>
  <dcterms:created xsi:type="dcterms:W3CDTF">2022-01-26T10:08:00Z</dcterms:created>
  <dcterms:modified xsi:type="dcterms:W3CDTF">2022-01-26T10:08:00Z</dcterms:modified>
</cp:coreProperties>
</file>