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E6" w:rsidRDefault="00401DE6" w:rsidP="00401DE6">
      <w:pPr>
        <w:rPr>
          <w:rtl/>
          <w:lang w:bidi="ar-JO"/>
        </w:rPr>
      </w:pPr>
    </w:p>
    <w:p w:rsidR="00401DE6" w:rsidRDefault="00401DE6" w:rsidP="00401DE6">
      <w:pPr>
        <w:rPr>
          <w:rtl/>
          <w:lang w:bidi="ar-JO"/>
        </w:rPr>
      </w:pPr>
    </w:p>
    <w:p w:rsidR="00401DE6" w:rsidRDefault="00401DE6" w:rsidP="00401DE6">
      <w:pPr>
        <w:rPr>
          <w:sz w:val="16"/>
          <w:szCs w:val="16"/>
          <w:rtl/>
          <w:lang w:bidi="ar-JO"/>
        </w:rPr>
      </w:pPr>
    </w:p>
    <w:p w:rsidR="00401DE6" w:rsidRDefault="00401DE6" w:rsidP="00401DE6">
      <w:pPr>
        <w:rPr>
          <w:sz w:val="16"/>
          <w:szCs w:val="16"/>
          <w:rtl/>
          <w:lang w:bidi="ar-JO"/>
        </w:rPr>
      </w:pPr>
    </w:p>
    <w:p w:rsidR="00401DE6" w:rsidRDefault="00401DE6" w:rsidP="00401DE6">
      <w:pPr>
        <w:pStyle w:val="Heading3"/>
        <w:spacing w:line="300" w:lineRule="auto"/>
        <w:jc w:val="both"/>
        <w:rPr>
          <w:rFonts w:ascii="Simplified Arabic" w:hAnsi="Simplified Arabic"/>
          <w:b/>
          <w:bCs/>
          <w:sz w:val="28"/>
          <w:rtl/>
          <w:lang w:bidi="ar-JO"/>
        </w:rPr>
      </w:pPr>
    </w:p>
    <w:p w:rsidR="00401DE6" w:rsidRDefault="00401DE6" w:rsidP="00401DE6">
      <w:pPr>
        <w:pStyle w:val="Heading3"/>
        <w:spacing w:line="300" w:lineRule="auto"/>
        <w:jc w:val="both"/>
        <w:rPr>
          <w:rFonts w:ascii="Simplified Arabic" w:hAnsi="Simplified Arabic"/>
          <w:b/>
          <w:bCs/>
          <w:sz w:val="28"/>
          <w:rtl/>
        </w:rPr>
      </w:pPr>
      <w:r>
        <w:rPr>
          <w:rFonts w:ascii="Simplified Arabic" w:hAnsi="Simplified Arabic"/>
          <w:b/>
          <w:bCs/>
          <w:sz w:val="28"/>
          <w:rtl/>
          <w:lang w:bidi="ar-JO"/>
        </w:rPr>
        <w:t>10</w:t>
      </w:r>
      <w:r>
        <w:rPr>
          <w:rFonts w:ascii="Simplified Arabic" w:hAnsi="Simplified Arabic"/>
          <w:b/>
          <w:bCs/>
          <w:sz w:val="28"/>
          <w:rtl/>
        </w:rPr>
        <w:t>/5/</w:t>
      </w:r>
      <w:r w:rsidR="00660A0A">
        <w:rPr>
          <w:rFonts w:ascii="Simplified Arabic" w:hAnsi="Simplified Arabic" w:hint="cs"/>
          <w:b/>
          <w:bCs/>
          <w:sz w:val="28"/>
          <w:rtl/>
        </w:rPr>
        <w:t>494</w:t>
      </w:r>
    </w:p>
    <w:p w:rsidR="00401DE6" w:rsidRDefault="00401DE6" w:rsidP="00520C93">
      <w:pPr>
        <w:spacing w:line="30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="00660A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23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bookmarkStart w:id="0" w:name="_GoBack"/>
      <w:bookmarkEnd w:id="0"/>
      <w:r w:rsidR="00660A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5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/1442هـ</w:t>
      </w:r>
    </w:p>
    <w:p w:rsidR="00401DE6" w:rsidRDefault="00401DE6" w:rsidP="00520C93">
      <w:pPr>
        <w:spacing w:line="300" w:lineRule="auto"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</w:t>
      </w:r>
      <w:r w:rsidR="00660A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7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</w:t>
      </w:r>
      <w:r w:rsidR="00520C93">
        <w:rPr>
          <w:rFonts w:ascii="Simplified Arabic" w:hAnsi="Simplified Arabic" w:cs="Simplified Arabic"/>
          <w:b/>
          <w:bCs/>
          <w:sz w:val="28"/>
          <w:szCs w:val="28"/>
        </w:rPr>
        <w:t>1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/202</w:t>
      </w:r>
      <w:r w:rsidR="00660A0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م</w:t>
      </w:r>
    </w:p>
    <w:p w:rsidR="00401DE6" w:rsidRDefault="00401DE6" w:rsidP="00401DE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01DE6" w:rsidRDefault="00401DE6" w:rsidP="00401DE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401DE6" w:rsidRPr="00401DE6" w:rsidRDefault="00401DE6" w:rsidP="00401DE6">
      <w:pPr>
        <w:spacing w:line="276" w:lineRule="auto"/>
        <w:jc w:val="center"/>
        <w:rPr>
          <w:rFonts w:ascii="Simp" w:hAnsi="Simp" w:cs="Simplified Arabic"/>
          <w:bCs/>
          <w:sz w:val="32"/>
          <w:szCs w:val="32"/>
          <w:u w:val="single"/>
          <w:rtl/>
          <w:lang w:eastAsia="en-US" w:bidi="ar-JO"/>
        </w:rPr>
      </w:pPr>
      <w:r w:rsidRPr="00401DE6">
        <w:rPr>
          <w:rFonts w:ascii="Simp" w:hAnsi="Simp" w:cs="Simplified Arabic"/>
          <w:bCs/>
          <w:sz w:val="32"/>
          <w:szCs w:val="32"/>
          <w:u w:val="single"/>
          <w:rtl/>
          <w:lang w:eastAsia="en-US" w:bidi="ar-JO"/>
        </w:rPr>
        <w:t>تعميم إلى البنوك المرخصة</w:t>
      </w:r>
    </w:p>
    <w:p w:rsidR="00401DE6" w:rsidRPr="00401DE6" w:rsidRDefault="00401DE6" w:rsidP="00401DE6">
      <w:pPr>
        <w:spacing w:line="320" w:lineRule="exact"/>
        <w:rPr>
          <w:rFonts w:ascii="Simp" w:hAnsi="Simp" w:cs="Simplified Arabic"/>
          <w:sz w:val="28"/>
          <w:szCs w:val="28"/>
          <w:rtl/>
        </w:rPr>
      </w:pPr>
    </w:p>
    <w:p w:rsidR="00401DE6" w:rsidRPr="00401DE6" w:rsidRDefault="00401DE6" w:rsidP="00401DE6">
      <w:pPr>
        <w:spacing w:line="320" w:lineRule="exact"/>
        <w:rPr>
          <w:rFonts w:ascii="Simp" w:hAnsi="Simp" w:cs="Simplified Arabic"/>
          <w:b/>
          <w:bCs/>
          <w:sz w:val="28"/>
          <w:szCs w:val="28"/>
          <w:rtl/>
        </w:rPr>
      </w:pPr>
      <w:r w:rsidRPr="00401DE6">
        <w:rPr>
          <w:rFonts w:ascii="Simp" w:hAnsi="Simp" w:cs="Simplified Arabic"/>
          <w:b/>
          <w:bCs/>
          <w:sz w:val="28"/>
          <w:szCs w:val="28"/>
          <w:rtl/>
        </w:rPr>
        <w:t xml:space="preserve">تحية طيبة </w:t>
      </w:r>
      <w:proofErr w:type="gramStart"/>
      <w:r w:rsidRPr="00401DE6">
        <w:rPr>
          <w:rFonts w:ascii="Simp" w:hAnsi="Simp" w:cs="Simplified Arabic"/>
          <w:b/>
          <w:bCs/>
          <w:sz w:val="28"/>
          <w:szCs w:val="28"/>
          <w:rtl/>
        </w:rPr>
        <w:t xml:space="preserve">وبعد </w:t>
      </w:r>
      <w:r w:rsidRPr="00401DE6">
        <w:rPr>
          <w:rFonts w:ascii="Simp" w:hAnsi="Simp" w:cs="Simplified Arabic"/>
          <w:b/>
          <w:bCs/>
          <w:sz w:val="32"/>
          <w:szCs w:val="32"/>
          <w:rtl/>
          <w:lang w:eastAsia="en-US"/>
        </w:rPr>
        <w:t>،</w:t>
      </w:r>
      <w:proofErr w:type="gramEnd"/>
      <w:r w:rsidRPr="00401DE6">
        <w:rPr>
          <w:rFonts w:ascii="Simp" w:hAnsi="Simp" w:cs="Simplified Arabic"/>
          <w:b/>
          <w:bCs/>
          <w:sz w:val="32"/>
          <w:szCs w:val="32"/>
          <w:rtl/>
          <w:lang w:eastAsia="en-US"/>
        </w:rPr>
        <w:t>،،</w:t>
      </w:r>
    </w:p>
    <w:p w:rsidR="00401DE6" w:rsidRPr="00401DE6" w:rsidRDefault="00401DE6" w:rsidP="00401DE6">
      <w:pPr>
        <w:spacing w:line="360" w:lineRule="auto"/>
        <w:jc w:val="both"/>
        <w:rPr>
          <w:rFonts w:ascii="Simp" w:hAnsi="Simp" w:cstheme="majorBidi"/>
          <w:b/>
          <w:bCs/>
          <w:sz w:val="28"/>
          <w:szCs w:val="28"/>
          <w:rtl/>
        </w:rPr>
      </w:pPr>
    </w:p>
    <w:p w:rsidR="00401DE6" w:rsidRPr="00401DE6" w:rsidRDefault="00401DE6" w:rsidP="003F34D5">
      <w:pPr>
        <w:spacing w:line="400" w:lineRule="exact"/>
        <w:ind w:firstLine="652"/>
        <w:jc w:val="both"/>
        <w:rPr>
          <w:rFonts w:ascii="Simp" w:hAnsi="Simp" w:cstheme="majorBidi"/>
          <w:sz w:val="28"/>
          <w:szCs w:val="28"/>
          <w:rtl/>
          <w:lang w:eastAsia="en-US" w:bidi="ar-JO"/>
        </w:rPr>
      </w:pPr>
      <w:r w:rsidRPr="00401DE6">
        <w:rPr>
          <w:rFonts w:ascii="Simp" w:hAnsi="Simp" w:cstheme="majorBidi"/>
          <w:sz w:val="28"/>
          <w:szCs w:val="28"/>
          <w:rtl/>
          <w:lang w:eastAsia="en-US"/>
        </w:rPr>
        <w:t xml:space="preserve">أرجو إعلامكم بأنه سيتم إطلاق </w:t>
      </w:r>
      <w:r w:rsidR="003F34D5">
        <w:rPr>
          <w:rFonts w:ascii="Simp" w:hAnsi="Simp" w:cstheme="majorBidi" w:hint="cs"/>
          <w:sz w:val="28"/>
          <w:szCs w:val="28"/>
          <w:rtl/>
          <w:lang w:eastAsia="en-US"/>
        </w:rPr>
        <w:t>أتمتة</w:t>
      </w:r>
      <w:r w:rsidRPr="00401DE6">
        <w:rPr>
          <w:rFonts w:ascii="Simp" w:hAnsi="Simp" w:cstheme="majorBidi"/>
          <w:sz w:val="28"/>
          <w:szCs w:val="28"/>
          <w:rtl/>
          <w:lang w:eastAsia="en-US"/>
        </w:rPr>
        <w:t xml:space="preserve"> مؤشرات المتانة المالية (فروع الأردن والبيانات المالية الموحدة) و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كشف الديون غير العاملة والفوائد المعلقة والمخصصات </w:t>
      </w:r>
      <w:r w:rsidRPr="00401DE6">
        <w:rPr>
          <w:rFonts w:ascii="Simp" w:hAnsi="Simp" w:cstheme="majorBidi"/>
          <w:sz w:val="28"/>
          <w:szCs w:val="28"/>
          <w:rtl/>
          <w:lang w:eastAsia="en-US"/>
        </w:rPr>
        <w:t xml:space="preserve">من خلال نظام الرقابة المكتبية </w:t>
      </w:r>
      <w:r w:rsidRPr="00401DE6">
        <w:rPr>
          <w:rFonts w:ascii="Simp" w:hAnsi="Simp" w:cstheme="majorBidi"/>
          <w:sz w:val="28"/>
          <w:szCs w:val="28"/>
          <w:lang w:eastAsia="en-US"/>
        </w:rPr>
        <w:t>CBJOSS)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) </w:t>
      </w:r>
      <w:r w:rsidR="003F34D5">
        <w:rPr>
          <w:rFonts w:ascii="Simp" w:hAnsi="Simp" w:cstheme="majorBidi" w:hint="cs"/>
          <w:sz w:val="28"/>
          <w:szCs w:val="28"/>
          <w:rtl/>
          <w:lang w:eastAsia="en-US" w:bidi="ar-JO"/>
        </w:rPr>
        <w:t xml:space="preserve">وذلك من خلال 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اتاحة شاشات على </w:t>
      </w:r>
      <w:r w:rsidR="003F34D5">
        <w:rPr>
          <w:rFonts w:ascii="Simp" w:hAnsi="Simp" w:cstheme="majorBidi" w:hint="cs"/>
          <w:sz w:val="28"/>
          <w:szCs w:val="28"/>
          <w:rtl/>
          <w:lang w:eastAsia="en-US" w:bidi="ar-JO"/>
        </w:rPr>
        <w:t>النظام</w:t>
      </w:r>
      <w:r w:rsidR="003F34D5">
        <w:rPr>
          <w:rFonts w:ascii="Simp" w:hAnsi="Simp" w:cstheme="majorBidi"/>
          <w:sz w:val="28"/>
          <w:szCs w:val="28"/>
          <w:rtl/>
          <w:lang w:eastAsia="en-US" w:bidi="ar-JO"/>
        </w:rPr>
        <w:t xml:space="preserve"> </w:t>
      </w:r>
      <w:r w:rsidR="003F34D5">
        <w:rPr>
          <w:rFonts w:ascii="Simp" w:hAnsi="Simp" w:cstheme="majorBidi" w:hint="cs"/>
          <w:sz w:val="28"/>
          <w:szCs w:val="28"/>
          <w:rtl/>
          <w:lang w:eastAsia="en-US" w:bidi="ar-JO"/>
        </w:rPr>
        <w:t xml:space="preserve"> 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 </w:t>
      </w:r>
      <w:r w:rsidR="003F34D5">
        <w:rPr>
          <w:rFonts w:ascii="Simp" w:hAnsi="Simp" w:cstheme="majorBidi" w:hint="cs"/>
          <w:sz w:val="28"/>
          <w:szCs w:val="28"/>
          <w:rtl/>
          <w:lang w:eastAsia="en-US"/>
        </w:rPr>
        <w:t xml:space="preserve">بحيث تقوم كافة البنوك من </w:t>
      </w:r>
      <w:r w:rsidR="000C0C5B">
        <w:rPr>
          <w:rFonts w:ascii="Simp" w:hAnsi="Simp" w:cstheme="majorBidi" w:hint="cs"/>
          <w:sz w:val="28"/>
          <w:szCs w:val="28"/>
          <w:rtl/>
          <w:lang w:eastAsia="en-US"/>
        </w:rPr>
        <w:t xml:space="preserve">خلالها </w:t>
      </w:r>
      <w:r w:rsidR="000C0C5B" w:rsidRPr="00401DE6">
        <w:rPr>
          <w:rFonts w:ascii="Simp" w:hAnsi="Simp" w:cstheme="majorBidi" w:hint="cs"/>
          <w:sz w:val="28"/>
          <w:szCs w:val="28"/>
          <w:rtl/>
          <w:lang w:eastAsia="en-US"/>
        </w:rPr>
        <w:t>بتزويدنا</w:t>
      </w:r>
      <w:r w:rsidRPr="00401DE6">
        <w:rPr>
          <w:rFonts w:ascii="Simp" w:hAnsi="Simp" w:cstheme="majorBidi"/>
          <w:sz w:val="28"/>
          <w:szCs w:val="28"/>
          <w:rtl/>
          <w:lang w:eastAsia="en-US"/>
        </w:rPr>
        <w:t xml:space="preserve"> بمؤشرات المتانة </w:t>
      </w:r>
      <w:r w:rsidR="000C0C5B" w:rsidRPr="00401DE6">
        <w:rPr>
          <w:rFonts w:ascii="Simp" w:hAnsi="Simp" w:cstheme="majorBidi" w:hint="cs"/>
          <w:sz w:val="28"/>
          <w:szCs w:val="28"/>
          <w:rtl/>
          <w:lang w:eastAsia="en-US"/>
        </w:rPr>
        <w:t xml:space="preserve">المالية </w:t>
      </w:r>
      <w:r w:rsidR="000C0C5B">
        <w:rPr>
          <w:rFonts w:ascii="Simp" w:hAnsi="Simp" w:cstheme="majorBidi" w:hint="cs"/>
          <w:sz w:val="28"/>
          <w:szCs w:val="28"/>
          <w:rtl/>
          <w:lang w:eastAsia="en-US"/>
        </w:rPr>
        <w:t>على</w:t>
      </w:r>
      <w:r w:rsidR="003F34D5">
        <w:rPr>
          <w:rFonts w:ascii="Simp" w:hAnsi="Simp" w:cstheme="majorBidi" w:hint="cs"/>
          <w:sz w:val="28"/>
          <w:szCs w:val="28"/>
          <w:rtl/>
          <w:lang w:eastAsia="en-US"/>
        </w:rPr>
        <w:t xml:space="preserve"> مستوى </w:t>
      </w:r>
      <w:r w:rsidRPr="00401DE6">
        <w:rPr>
          <w:rFonts w:ascii="Simp" w:hAnsi="Simp" w:cstheme="majorBidi"/>
          <w:sz w:val="28"/>
          <w:szCs w:val="28"/>
          <w:rtl/>
          <w:lang w:eastAsia="en-US"/>
        </w:rPr>
        <w:t>فروع ا</w:t>
      </w:r>
      <w:r w:rsidR="003F34D5">
        <w:rPr>
          <w:rFonts w:ascii="Simp" w:hAnsi="Simp" w:cstheme="majorBidi"/>
          <w:sz w:val="28"/>
          <w:szCs w:val="28"/>
          <w:rtl/>
          <w:lang w:eastAsia="en-US"/>
        </w:rPr>
        <w:t>لأردن والبيانات المالية الموحدة</w:t>
      </w:r>
      <w:r w:rsidR="003F34D5">
        <w:rPr>
          <w:rFonts w:ascii="Simp" w:hAnsi="Simp" w:cstheme="majorBidi" w:hint="cs"/>
          <w:sz w:val="28"/>
          <w:szCs w:val="28"/>
          <w:rtl/>
          <w:lang w:eastAsia="en-US"/>
        </w:rPr>
        <w:t xml:space="preserve"> وفق البيانات الواردة على تلك </w:t>
      </w:r>
      <w:r w:rsidR="000C0C5B">
        <w:rPr>
          <w:rFonts w:ascii="Simp" w:hAnsi="Simp" w:cstheme="majorBidi" w:hint="cs"/>
          <w:sz w:val="28"/>
          <w:szCs w:val="28"/>
          <w:rtl/>
          <w:lang w:eastAsia="en-US"/>
        </w:rPr>
        <w:t>الشاشة</w:t>
      </w:r>
      <w:r w:rsidR="000C0C5B" w:rsidRPr="00401DE6">
        <w:rPr>
          <w:rFonts w:ascii="Simp" w:hAnsi="Simp" w:cstheme="majorBidi" w:hint="cs"/>
          <w:sz w:val="28"/>
          <w:szCs w:val="28"/>
          <w:rtl/>
          <w:lang w:eastAsia="en-US"/>
        </w:rPr>
        <w:t xml:space="preserve"> </w:t>
      </w:r>
      <w:r w:rsidR="000C0C5B">
        <w:rPr>
          <w:rFonts w:ascii="Simp" w:hAnsi="Simp" w:cstheme="majorBidi" w:hint="cs"/>
          <w:sz w:val="28"/>
          <w:szCs w:val="28"/>
          <w:rtl/>
          <w:lang w:eastAsia="en-US"/>
        </w:rPr>
        <w:t>وذلك</w:t>
      </w:r>
      <w:r w:rsidR="003F34D5">
        <w:rPr>
          <w:rFonts w:ascii="Simp" w:hAnsi="Simp" w:cstheme="majorBidi" w:hint="cs"/>
          <w:sz w:val="28"/>
          <w:szCs w:val="28"/>
          <w:rtl/>
          <w:lang w:eastAsia="en-US"/>
        </w:rPr>
        <w:t xml:space="preserve"> 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بشكل </w:t>
      </w:r>
      <w:r w:rsidR="003F34D5">
        <w:rPr>
          <w:rFonts w:ascii="Simp" w:hAnsi="Simp" w:cstheme="majorBidi"/>
          <w:sz w:val="28"/>
          <w:szCs w:val="28"/>
          <w:rtl/>
          <w:lang w:eastAsia="en-US" w:bidi="ar-JO"/>
        </w:rPr>
        <w:t>ربع سنوي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 وبأثر رجعي </w:t>
      </w:r>
      <w:r w:rsidR="003F34D5" w:rsidRPr="00401DE6">
        <w:rPr>
          <w:rFonts w:ascii="Simp" w:hAnsi="Simp" w:cstheme="majorBidi" w:hint="cs"/>
          <w:sz w:val="28"/>
          <w:szCs w:val="28"/>
          <w:rtl/>
          <w:lang w:eastAsia="en-US" w:bidi="ar-JO"/>
        </w:rPr>
        <w:t>و</w:t>
      </w:r>
      <w:r w:rsidR="003F34D5">
        <w:rPr>
          <w:rFonts w:ascii="Simp" w:hAnsi="Simp" w:cstheme="majorBidi" w:hint="cs"/>
          <w:sz w:val="28"/>
          <w:szCs w:val="28"/>
          <w:rtl/>
          <w:lang w:eastAsia="en-US" w:bidi="ar-JO"/>
        </w:rPr>
        <w:t>اعتباراً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 من بيانات</w:t>
      </w:r>
      <w:r w:rsidRPr="00401DE6">
        <w:rPr>
          <w:rFonts w:ascii="Simp" w:hAnsi="Simp" w:cstheme="majorBidi"/>
          <w:sz w:val="28"/>
          <w:szCs w:val="28"/>
          <w:lang w:eastAsia="en-US" w:bidi="ar-JO"/>
        </w:rPr>
        <w:t xml:space="preserve"> 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>آذار 2020.</w:t>
      </w:r>
    </w:p>
    <w:p w:rsidR="00401DE6" w:rsidRPr="00401DE6" w:rsidRDefault="00401DE6" w:rsidP="00F00508">
      <w:pPr>
        <w:spacing w:line="400" w:lineRule="exact"/>
        <w:ind w:hanging="5"/>
        <w:jc w:val="both"/>
        <w:rPr>
          <w:rFonts w:ascii="Simp" w:hAnsi="Simp" w:cstheme="majorBidi"/>
          <w:sz w:val="28"/>
          <w:szCs w:val="28"/>
          <w:lang w:eastAsia="en-US" w:bidi="ar-JO"/>
        </w:rPr>
      </w:pP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>علماً بانه قد تم منح صلاحية على شاشة مؤشرات المتانة المالية للمستخدمين المعنيين</w:t>
      </w:r>
      <w:r w:rsidRPr="00401DE6">
        <w:rPr>
          <w:rFonts w:ascii="Simp" w:hAnsi="Simp" w:cstheme="majorBidi"/>
          <w:sz w:val="28"/>
          <w:szCs w:val="28"/>
          <w:lang w:eastAsia="en-US" w:bidi="ar-JO"/>
        </w:rPr>
        <w:t xml:space="preserve">(USERS) 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 لديكم بإدخال البيانات الاجمالية – نظام الرقابة المكتبية على الجهاز المصرفي.</w:t>
      </w:r>
    </w:p>
    <w:p w:rsidR="00401DE6" w:rsidRPr="00401DE6" w:rsidRDefault="00401DE6" w:rsidP="00F00508">
      <w:pPr>
        <w:spacing w:line="400" w:lineRule="exact"/>
        <w:ind w:firstLine="85"/>
        <w:jc w:val="both"/>
        <w:rPr>
          <w:rFonts w:ascii="Simp" w:hAnsi="Simp" w:cstheme="majorBidi"/>
          <w:sz w:val="28"/>
          <w:szCs w:val="28"/>
          <w:rtl/>
          <w:lang w:eastAsia="en-US" w:bidi="ar-JO"/>
        </w:rPr>
      </w:pP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>مشيرين إلى الاتي:</w:t>
      </w:r>
    </w:p>
    <w:p w:rsidR="00401DE6" w:rsidRPr="00401DE6" w:rsidRDefault="00401DE6" w:rsidP="003F34D5">
      <w:pPr>
        <w:spacing w:line="400" w:lineRule="exact"/>
        <w:ind w:left="450" w:hanging="433"/>
        <w:jc w:val="both"/>
        <w:rPr>
          <w:rFonts w:ascii="Simp" w:hAnsi="Simp" w:cstheme="majorBidi"/>
          <w:sz w:val="28"/>
          <w:szCs w:val="28"/>
          <w:rtl/>
          <w:lang w:bidi="ar-JO"/>
        </w:rPr>
      </w:pPr>
      <w:r w:rsidRPr="00F00508">
        <w:rPr>
          <w:rFonts w:ascii="Simp" w:hAnsi="Simp" w:cstheme="majorBidi"/>
          <w:b/>
          <w:bCs/>
          <w:sz w:val="28"/>
          <w:szCs w:val="28"/>
          <w:rtl/>
          <w:lang w:bidi="ar-JO"/>
        </w:rPr>
        <w:t>أولاً:</w:t>
      </w:r>
      <w:r w:rsidRPr="00401DE6">
        <w:rPr>
          <w:rFonts w:ascii="Simp" w:hAnsi="Simp" w:cstheme="majorBidi"/>
          <w:sz w:val="28"/>
          <w:szCs w:val="28"/>
          <w:rtl/>
          <w:lang w:bidi="ar-JO"/>
        </w:rPr>
        <w:t xml:space="preserve"> الالتزام التام بمواعيد تحميل البيانات المشار اليها أعلاه على نظام الرقابة المكتبية وفي المو</w:t>
      </w:r>
      <w:r w:rsidR="003F34D5">
        <w:rPr>
          <w:rFonts w:ascii="Simp" w:hAnsi="Simp" w:cstheme="majorBidi"/>
          <w:sz w:val="28"/>
          <w:szCs w:val="28"/>
          <w:rtl/>
          <w:lang w:bidi="ar-JO"/>
        </w:rPr>
        <w:t>اعيد المحددة باختلاف دورياتها و</w:t>
      </w:r>
      <w:r w:rsidR="003F34D5">
        <w:rPr>
          <w:rFonts w:ascii="Simp" w:hAnsi="Simp" w:cstheme="majorBidi" w:hint="cs"/>
          <w:sz w:val="28"/>
          <w:szCs w:val="28"/>
          <w:rtl/>
          <w:lang w:bidi="ar-JO"/>
        </w:rPr>
        <w:t xml:space="preserve">فقاً </w:t>
      </w:r>
      <w:r w:rsidR="000C0C5B">
        <w:rPr>
          <w:rFonts w:ascii="Simp" w:hAnsi="Simp" w:cstheme="majorBidi" w:hint="cs"/>
          <w:sz w:val="28"/>
          <w:szCs w:val="28"/>
          <w:rtl/>
          <w:lang w:bidi="ar-JO"/>
        </w:rPr>
        <w:t xml:space="preserve">لمتطلبات </w:t>
      </w:r>
      <w:r w:rsidR="000C0C5B" w:rsidRPr="00401DE6">
        <w:rPr>
          <w:rFonts w:ascii="Simp" w:hAnsi="Simp" w:cstheme="majorBidi" w:hint="cs"/>
          <w:sz w:val="28"/>
          <w:szCs w:val="28"/>
          <w:rtl/>
          <w:lang w:bidi="ar-JO"/>
        </w:rPr>
        <w:t>تعميمنا</w:t>
      </w:r>
      <w:r w:rsidRPr="00401DE6">
        <w:rPr>
          <w:rFonts w:ascii="Simp" w:hAnsi="Simp" w:cstheme="majorBidi"/>
          <w:sz w:val="28"/>
          <w:szCs w:val="28"/>
          <w:rtl/>
          <w:lang w:bidi="ar-JO"/>
        </w:rPr>
        <w:t xml:space="preserve"> رقم (10/2/14576) تاريخ 9/11/2016.</w:t>
      </w:r>
    </w:p>
    <w:p w:rsidR="00401DE6" w:rsidRPr="00401DE6" w:rsidRDefault="00401DE6" w:rsidP="00F00508">
      <w:pPr>
        <w:spacing w:line="400" w:lineRule="exact"/>
        <w:ind w:left="360" w:hanging="450"/>
        <w:jc w:val="both"/>
        <w:rPr>
          <w:rFonts w:ascii="Simp" w:hAnsi="Simp" w:cstheme="majorBidi"/>
          <w:sz w:val="28"/>
          <w:szCs w:val="28"/>
          <w:lang w:eastAsia="en-US"/>
        </w:rPr>
      </w:pPr>
      <w:r w:rsidRPr="00F00508">
        <w:rPr>
          <w:rFonts w:ascii="Simp" w:hAnsi="Simp" w:cstheme="majorBidi"/>
          <w:b/>
          <w:bCs/>
          <w:sz w:val="28"/>
          <w:szCs w:val="28"/>
          <w:rtl/>
          <w:lang w:eastAsia="en-US" w:bidi="ar-JO"/>
        </w:rPr>
        <w:t>ثانياً: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 إيلاء الأهمية القصوى لصحة ودقة البيانات التي يتم تزويد البنك المركزي بها</w:t>
      </w:r>
      <w:r w:rsidRPr="00401DE6">
        <w:rPr>
          <w:rFonts w:ascii="Simp" w:hAnsi="Simp" w:cstheme="majorBidi"/>
          <w:sz w:val="28"/>
          <w:szCs w:val="28"/>
          <w:rtl/>
          <w:lang w:eastAsia="en-US"/>
        </w:rPr>
        <w:t>، وذلك تحت طائلة فرض أي من العقوبات المنصوص عليها في الفقرة (ب) من المادة (88) من قانون البنوك رقم (28) لسنة 2000 وتعديلاته.</w:t>
      </w:r>
    </w:p>
    <w:p w:rsidR="00401DE6" w:rsidRPr="00401DE6" w:rsidRDefault="00401DE6" w:rsidP="00F00508">
      <w:pPr>
        <w:pStyle w:val="BodyTextIndent"/>
        <w:spacing w:line="400" w:lineRule="exact"/>
        <w:ind w:left="1012" w:hanging="1102"/>
        <w:jc w:val="both"/>
        <w:rPr>
          <w:rFonts w:ascii="Simp" w:hAnsi="Simp" w:cstheme="majorBidi"/>
          <w:sz w:val="28"/>
          <w:lang w:bidi="ar-JO"/>
        </w:rPr>
      </w:pPr>
      <w:r w:rsidRPr="00F00508">
        <w:rPr>
          <w:rFonts w:ascii="Simp" w:hAnsi="Simp" w:cstheme="majorBidi"/>
          <w:b/>
          <w:bCs/>
          <w:sz w:val="28"/>
          <w:rtl/>
          <w:lang w:bidi="ar-JO"/>
        </w:rPr>
        <w:t>ثالثاً:</w:t>
      </w:r>
      <w:r w:rsidRPr="00401DE6">
        <w:rPr>
          <w:rFonts w:ascii="Simp" w:hAnsi="Simp" w:cstheme="majorBidi"/>
          <w:sz w:val="28"/>
          <w:rtl/>
          <w:lang w:bidi="ar-JO"/>
        </w:rPr>
        <w:t xml:space="preserve"> </w:t>
      </w:r>
      <w:r w:rsidRPr="00401DE6">
        <w:rPr>
          <w:rFonts w:ascii="Simp" w:hAnsi="Simp" w:cstheme="majorBidi"/>
          <w:b/>
          <w:sz w:val="28"/>
          <w:rtl/>
        </w:rPr>
        <w:t>يتم الأخذ بعين الاعتبار</w:t>
      </w:r>
      <w:r w:rsidRPr="00401DE6">
        <w:rPr>
          <w:rFonts w:ascii="Simp" w:hAnsi="Simp" w:cstheme="majorBidi"/>
          <w:sz w:val="28"/>
          <w:rtl/>
          <w:lang w:bidi="ar-JO"/>
        </w:rPr>
        <w:t xml:space="preserve"> عند إدخال البيانات المطلوبة</w:t>
      </w:r>
      <w:r w:rsidRPr="00401DE6">
        <w:rPr>
          <w:rFonts w:ascii="Simp" w:hAnsi="Simp" w:cstheme="majorBidi"/>
          <w:sz w:val="28"/>
          <w:lang w:bidi="ar-JO"/>
        </w:rPr>
        <w:t xml:space="preserve"> </w:t>
      </w:r>
      <w:r w:rsidRPr="00401DE6">
        <w:rPr>
          <w:rFonts w:ascii="Simp" w:hAnsi="Simp" w:cstheme="majorBidi"/>
          <w:sz w:val="28"/>
          <w:rtl/>
          <w:lang w:bidi="ar-JO"/>
        </w:rPr>
        <w:t>ما يلي:</w:t>
      </w:r>
    </w:p>
    <w:p w:rsidR="00401DE6" w:rsidRDefault="00401DE6" w:rsidP="00F00508">
      <w:pPr>
        <w:pStyle w:val="BodyTextIndent"/>
        <w:numPr>
          <w:ilvl w:val="0"/>
          <w:numId w:val="1"/>
        </w:numPr>
        <w:spacing w:line="400" w:lineRule="exact"/>
        <w:jc w:val="both"/>
        <w:rPr>
          <w:rFonts w:ascii="Simp" w:hAnsi="Simp" w:cstheme="majorBidi"/>
          <w:sz w:val="28"/>
          <w:lang w:bidi="ar-JO"/>
        </w:rPr>
      </w:pPr>
      <w:r w:rsidRPr="00401DE6">
        <w:rPr>
          <w:rFonts w:ascii="Simp" w:hAnsi="Simp" w:cstheme="majorBidi"/>
          <w:sz w:val="28"/>
          <w:rtl/>
          <w:lang w:bidi="ar-JO"/>
        </w:rPr>
        <w:t xml:space="preserve">تدرج ضمن خانة البيانات المعتمدة لدى البنك المركزي الأردني الديون غير العاملة والديون تحت المراقبة والفوائد المعلقة والمخصصات مقابل كل منها بما يتناسب مع المخصص المتبع </w:t>
      </w:r>
      <w:r w:rsidRPr="00401DE6">
        <w:rPr>
          <w:rFonts w:ascii="Simp" w:hAnsi="Simp" w:cstheme="majorBidi"/>
          <w:sz w:val="28"/>
          <w:rtl/>
          <w:lang w:bidi="ar-JO"/>
        </w:rPr>
        <w:lastRenderedPageBreak/>
        <w:t>(الأشد) وفقاً لتعليمات (2009/47) او متطلبات معيار (9) بحيث يتم عكس هذه البيانات على مؤشرات المتانة المالية.</w:t>
      </w:r>
    </w:p>
    <w:p w:rsidR="00F00508" w:rsidRDefault="00F00508" w:rsidP="00F00508">
      <w:pPr>
        <w:pStyle w:val="BodyTextIndent"/>
        <w:spacing w:line="400" w:lineRule="exact"/>
        <w:jc w:val="both"/>
        <w:rPr>
          <w:rFonts w:ascii="Simp" w:hAnsi="Simp" w:cstheme="majorBidi"/>
          <w:sz w:val="28"/>
          <w:rtl/>
          <w:lang w:bidi="ar-JO"/>
        </w:rPr>
      </w:pPr>
    </w:p>
    <w:p w:rsidR="00F00508" w:rsidRDefault="00F00508" w:rsidP="00F00508">
      <w:pPr>
        <w:pStyle w:val="BodyTextIndent"/>
        <w:spacing w:line="400" w:lineRule="exact"/>
        <w:jc w:val="both"/>
        <w:rPr>
          <w:rFonts w:ascii="Simp" w:hAnsi="Simp" w:cstheme="majorBidi"/>
          <w:sz w:val="28"/>
          <w:rtl/>
          <w:lang w:bidi="ar-JO"/>
        </w:rPr>
      </w:pPr>
    </w:p>
    <w:p w:rsidR="00F00508" w:rsidRPr="00401DE6" w:rsidRDefault="00F00508" w:rsidP="00F00508">
      <w:pPr>
        <w:pStyle w:val="BodyTextIndent"/>
        <w:spacing w:line="400" w:lineRule="exact"/>
        <w:jc w:val="both"/>
        <w:rPr>
          <w:rFonts w:ascii="Simp" w:hAnsi="Simp" w:cstheme="majorBidi"/>
          <w:sz w:val="28"/>
          <w:lang w:bidi="ar-JO"/>
        </w:rPr>
      </w:pPr>
    </w:p>
    <w:p w:rsidR="00401DE6" w:rsidRPr="00401DE6" w:rsidRDefault="00401DE6" w:rsidP="003F34D5">
      <w:pPr>
        <w:pStyle w:val="BodyTextIndent"/>
        <w:numPr>
          <w:ilvl w:val="0"/>
          <w:numId w:val="1"/>
        </w:numPr>
        <w:spacing w:line="276" w:lineRule="auto"/>
        <w:jc w:val="both"/>
        <w:rPr>
          <w:rFonts w:ascii="Simp" w:hAnsi="Simp" w:cstheme="majorBidi"/>
          <w:sz w:val="28"/>
          <w:rtl/>
          <w:lang w:eastAsia="ar-SA" w:bidi="ar-JO"/>
        </w:rPr>
      </w:pPr>
      <w:r w:rsidRPr="00401DE6">
        <w:rPr>
          <w:rFonts w:ascii="Simp" w:hAnsi="Simp" w:cstheme="majorBidi"/>
          <w:sz w:val="28"/>
          <w:rtl/>
          <w:lang w:bidi="ar-JO"/>
        </w:rPr>
        <w:t>يدر</w:t>
      </w:r>
      <w:r w:rsidR="003F34D5">
        <w:rPr>
          <w:rFonts w:ascii="Simp" w:hAnsi="Simp" w:cstheme="majorBidi"/>
          <w:sz w:val="28"/>
          <w:rtl/>
          <w:lang w:bidi="ar-JO"/>
        </w:rPr>
        <w:t>ج مخصص" التسهيلات غير العاملة /</w:t>
      </w:r>
      <w:r w:rsidR="003F34D5">
        <w:rPr>
          <w:rFonts w:ascii="Simp" w:hAnsi="Simp" w:cstheme="majorBidi" w:hint="cs"/>
          <w:sz w:val="28"/>
          <w:rtl/>
          <w:lang w:bidi="ar-JO"/>
        </w:rPr>
        <w:t xml:space="preserve">المرحلة الثالثة </w:t>
      </w:r>
      <w:r w:rsidRPr="00401DE6">
        <w:rPr>
          <w:rFonts w:ascii="Simp" w:hAnsi="Simp" w:cstheme="majorBidi"/>
          <w:sz w:val="28"/>
          <w:rtl/>
          <w:lang w:bidi="ar-JO"/>
        </w:rPr>
        <w:t xml:space="preserve">ومخصص تسهيلات تحت المراقبة </w:t>
      </w:r>
      <w:r w:rsidR="003F34D5" w:rsidRPr="00401DE6">
        <w:rPr>
          <w:rFonts w:ascii="Simp" w:hAnsi="Simp" w:cstheme="majorBidi" w:hint="cs"/>
          <w:sz w:val="28"/>
          <w:rtl/>
          <w:lang w:bidi="ar-JO"/>
        </w:rPr>
        <w:t xml:space="preserve">/ </w:t>
      </w:r>
      <w:r w:rsidR="003F34D5">
        <w:rPr>
          <w:rFonts w:ascii="Simp" w:hAnsi="Simp" w:cstheme="majorBidi" w:hint="cs"/>
          <w:sz w:val="28"/>
          <w:rtl/>
          <w:lang w:bidi="ar-JO"/>
        </w:rPr>
        <w:t xml:space="preserve">المرحلة الثانية </w:t>
      </w:r>
      <w:r w:rsidRPr="00401DE6">
        <w:rPr>
          <w:rFonts w:ascii="Simp" w:hAnsi="Simp" w:cstheme="majorBidi"/>
          <w:sz w:val="28"/>
          <w:rtl/>
          <w:lang w:bidi="ar-JO"/>
        </w:rPr>
        <w:t>باستثناء أي مخصصات أخرى مثل المخصصات مقابل مخاطر استثمارات خارجية مدرجة ضمن المخصصات وغيرها.</w:t>
      </w:r>
    </w:p>
    <w:p w:rsidR="00401DE6" w:rsidRPr="00401DE6" w:rsidRDefault="00401DE6" w:rsidP="00401DE6">
      <w:pPr>
        <w:pStyle w:val="BodyTextIndent"/>
        <w:numPr>
          <w:ilvl w:val="0"/>
          <w:numId w:val="1"/>
        </w:numPr>
        <w:spacing w:line="276" w:lineRule="auto"/>
        <w:jc w:val="both"/>
        <w:rPr>
          <w:rFonts w:ascii="Simp" w:hAnsi="Simp" w:cstheme="majorBidi"/>
          <w:sz w:val="28"/>
          <w:lang w:eastAsia="ar-SA" w:bidi="ar-JO"/>
        </w:rPr>
      </w:pPr>
      <w:r w:rsidRPr="00401DE6">
        <w:rPr>
          <w:rFonts w:ascii="Simp" w:hAnsi="Simp" w:cstheme="majorBidi"/>
          <w:sz w:val="28"/>
          <w:rtl/>
          <w:lang w:bidi="ar-JO"/>
        </w:rPr>
        <w:t>التسهيلات المباشرة بالصافي هي عبارة عن اجمالي التسهيلات المباشرة بعد استبعاد الفوائد والمعلقة والمخصصات المقابلة لها</w:t>
      </w:r>
      <w:r w:rsidRPr="00401DE6">
        <w:rPr>
          <w:rFonts w:ascii="Simp" w:hAnsi="Simp" w:cstheme="majorBidi"/>
          <w:sz w:val="28"/>
          <w:lang w:bidi="ar-JO"/>
        </w:rPr>
        <w:t>.</w:t>
      </w:r>
    </w:p>
    <w:p w:rsidR="00401DE6" w:rsidRPr="00401DE6" w:rsidRDefault="00401DE6" w:rsidP="00F00508">
      <w:pPr>
        <w:spacing w:line="276" w:lineRule="auto"/>
        <w:ind w:left="540" w:hanging="630"/>
        <w:jc w:val="both"/>
        <w:rPr>
          <w:rFonts w:ascii="Simp" w:hAnsi="Simp" w:cstheme="majorBidi"/>
          <w:sz w:val="32"/>
          <w:szCs w:val="32"/>
          <w:lang w:bidi="ar-JO"/>
        </w:rPr>
      </w:pPr>
      <w:r w:rsidRPr="00F00508">
        <w:rPr>
          <w:rFonts w:ascii="Simp" w:hAnsi="Simp" w:cstheme="majorBidi"/>
          <w:b/>
          <w:bCs/>
          <w:sz w:val="28"/>
          <w:szCs w:val="28"/>
          <w:rtl/>
          <w:lang w:eastAsia="en-US"/>
        </w:rPr>
        <w:t>رابعاً:</w:t>
      </w:r>
      <w:r w:rsidRPr="00401DE6">
        <w:rPr>
          <w:rFonts w:ascii="Simp" w:hAnsi="Simp" w:cstheme="majorBidi"/>
          <w:sz w:val="28"/>
          <w:szCs w:val="28"/>
          <w:rtl/>
          <w:lang w:eastAsia="en-US"/>
        </w:rPr>
        <w:t xml:space="preserve"> يتم العمل على تحميل مؤشرات المتانة المالية (فروع الأردن والبيانات المالية الموحدة) و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>كشف الديون غير العاملة والفوائد المعلقة والمخصصات عن الفترة السابقة للبيانات الربع السنوية (03/2020</w:t>
      </w:r>
      <w:r w:rsidRPr="00401DE6">
        <w:rPr>
          <w:rFonts w:ascii="Simp" w:hAnsi="Simp" w:cstheme="majorBidi"/>
          <w:sz w:val="28"/>
          <w:szCs w:val="28"/>
          <w:rtl/>
          <w:lang w:eastAsia="en-US"/>
        </w:rPr>
        <w:t>،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 06/2020</w:t>
      </w:r>
      <w:r w:rsidRPr="00401DE6">
        <w:rPr>
          <w:rFonts w:ascii="Simp" w:hAnsi="Simp" w:cstheme="majorBidi"/>
          <w:sz w:val="28"/>
          <w:szCs w:val="28"/>
          <w:rtl/>
          <w:lang w:eastAsia="en-US"/>
        </w:rPr>
        <w:t>،</w:t>
      </w:r>
      <w:r w:rsidRPr="00401DE6">
        <w:rPr>
          <w:rFonts w:ascii="Simp" w:hAnsi="Simp" w:cstheme="majorBidi"/>
          <w:sz w:val="28"/>
          <w:szCs w:val="28"/>
          <w:rtl/>
          <w:lang w:eastAsia="en-US" w:bidi="ar-JO"/>
        </w:rPr>
        <w:t xml:space="preserve"> 09/2020) بحد أقصاه أسبوعين من تاريخه</w:t>
      </w:r>
      <w:r w:rsidRPr="00401DE6">
        <w:rPr>
          <w:rFonts w:ascii="Simp" w:hAnsi="Simp" w:cstheme="majorBidi"/>
          <w:sz w:val="32"/>
          <w:szCs w:val="32"/>
          <w:rtl/>
          <w:lang w:eastAsia="en-US" w:bidi="ar-JO"/>
        </w:rPr>
        <w:t>.</w:t>
      </w:r>
    </w:p>
    <w:p w:rsidR="00401DE6" w:rsidRDefault="00401DE6" w:rsidP="00401DE6">
      <w:pPr>
        <w:spacing w:line="360" w:lineRule="auto"/>
        <w:ind w:hanging="995"/>
        <w:jc w:val="both"/>
        <w:rPr>
          <w:rFonts w:asciiTheme="majorBidi" w:hAnsiTheme="majorBidi" w:cstheme="majorBidi"/>
          <w:rtl/>
        </w:rPr>
      </w:pPr>
    </w:p>
    <w:p w:rsidR="00401DE6" w:rsidRDefault="00401DE6" w:rsidP="00401DE6">
      <w:pPr>
        <w:spacing w:line="320" w:lineRule="exact"/>
        <w:ind w:left="-6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  <w:t>وتفضلوا بقبول فائق الاحتــرام ،،،</w:t>
      </w:r>
    </w:p>
    <w:p w:rsidR="00401DE6" w:rsidRDefault="00401DE6" w:rsidP="00401DE6">
      <w:pPr>
        <w:spacing w:line="320" w:lineRule="exact"/>
        <w:ind w:left="-6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  <w:t xml:space="preserve">    </w:t>
      </w:r>
    </w:p>
    <w:p w:rsidR="00401DE6" w:rsidRDefault="00401DE6" w:rsidP="00401DE6">
      <w:pPr>
        <w:spacing w:line="320" w:lineRule="exact"/>
        <w:ind w:left="-6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</w:pPr>
    </w:p>
    <w:p w:rsidR="00F00508" w:rsidRDefault="00F00508" w:rsidP="00401DE6">
      <w:pPr>
        <w:spacing w:line="320" w:lineRule="exact"/>
        <w:ind w:left="-6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</w:pPr>
    </w:p>
    <w:p w:rsidR="00F00508" w:rsidRDefault="00F00508" w:rsidP="00401DE6">
      <w:pPr>
        <w:spacing w:line="320" w:lineRule="exact"/>
        <w:ind w:left="-6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</w:pPr>
    </w:p>
    <w:p w:rsidR="00401DE6" w:rsidRPr="00401DE6" w:rsidRDefault="00401DE6" w:rsidP="00207523">
      <w:pPr>
        <w:jc w:val="right"/>
        <w:rPr>
          <w:rFonts w:ascii="Simplified Arabic" w:hAnsi="Simplified Arabic" w:cs="Simplified Arabic"/>
          <w:b/>
          <w:bCs/>
          <w:sz w:val="34"/>
          <w:szCs w:val="34"/>
          <w:rtl/>
          <w:lang w:bidi="ar-JO"/>
        </w:rPr>
      </w:pPr>
      <w:r w:rsidRPr="00401DE6">
        <w:rPr>
          <w:rFonts w:ascii="Simplified Arabic" w:hAnsi="Simplified Arabic" w:cs="Simplified Arabic" w:hint="cs"/>
          <w:b/>
          <w:bCs/>
          <w:sz w:val="34"/>
          <w:szCs w:val="34"/>
          <w:rtl/>
          <w:lang w:bidi="ar-JO"/>
        </w:rPr>
        <w:t xml:space="preserve">                                                                                        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  <w:lang w:bidi="ar-JO"/>
        </w:rPr>
        <w:t xml:space="preserve"> </w:t>
      </w:r>
      <w:r w:rsidRPr="00401DE6">
        <w:rPr>
          <w:rFonts w:ascii="Simplified Arabic" w:hAnsi="Simplified Arabic" w:cs="Simplified Arabic" w:hint="cs"/>
          <w:b/>
          <w:bCs/>
          <w:sz w:val="34"/>
          <w:szCs w:val="34"/>
          <w:rtl/>
          <w:lang w:bidi="ar-JO"/>
        </w:rPr>
        <w:t>المحاف</w:t>
      </w:r>
      <w:r>
        <w:rPr>
          <w:rFonts w:ascii="Simplified Arabic" w:hAnsi="Simplified Arabic" w:cs="Simplified Arabic" w:hint="cs"/>
          <w:b/>
          <w:bCs/>
          <w:sz w:val="34"/>
          <w:szCs w:val="34"/>
          <w:rtl/>
          <w:lang w:bidi="ar-JO"/>
        </w:rPr>
        <w:t>ــ</w:t>
      </w:r>
      <w:r w:rsidRPr="00401DE6">
        <w:rPr>
          <w:rFonts w:ascii="Simplified Arabic" w:hAnsi="Simplified Arabic" w:cs="Simplified Arabic" w:hint="cs"/>
          <w:b/>
          <w:bCs/>
          <w:sz w:val="34"/>
          <w:szCs w:val="34"/>
          <w:rtl/>
          <w:lang w:bidi="ar-JO"/>
        </w:rPr>
        <w:t>ظ</w:t>
      </w:r>
    </w:p>
    <w:p w:rsidR="00401DE6" w:rsidRPr="00401DE6" w:rsidRDefault="00401DE6" w:rsidP="00401DE6">
      <w:pPr>
        <w:jc w:val="right"/>
        <w:rPr>
          <w:rFonts w:ascii="Simplified Arabic" w:hAnsi="Simplified Arabic" w:cs="Simplified Arabic"/>
          <w:b/>
          <w:bCs/>
          <w:sz w:val="34"/>
          <w:szCs w:val="34"/>
          <w:rtl/>
          <w:lang w:bidi="ar-JO"/>
        </w:rPr>
      </w:pPr>
      <w:r w:rsidRPr="00401DE6">
        <w:rPr>
          <w:rFonts w:ascii="Simplified Arabic" w:hAnsi="Simplified Arabic" w:cs="Simplified Arabic" w:hint="cs"/>
          <w:b/>
          <w:bCs/>
          <w:sz w:val="34"/>
          <w:szCs w:val="34"/>
          <w:rtl/>
          <w:lang w:bidi="ar-JO"/>
        </w:rPr>
        <w:t>د. زياد فريز</w:t>
      </w:r>
    </w:p>
    <w:p w:rsidR="00401DE6" w:rsidRPr="00401DE6" w:rsidRDefault="00401DE6" w:rsidP="00401DE6">
      <w:pPr>
        <w:ind w:right="284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eastAsia="en-US"/>
        </w:rPr>
      </w:pPr>
    </w:p>
    <w:p w:rsidR="00401DE6" w:rsidRDefault="00401DE6" w:rsidP="00401DE6">
      <w:pPr>
        <w:ind w:right="284"/>
        <w:rPr>
          <w:rFonts w:ascii="Simplified Arabic" w:hAnsi="Simplified Arabic" w:cs="Simplified Arabic"/>
          <w:b/>
          <w:bCs/>
          <w:rtl/>
          <w:lang w:eastAsia="en-US"/>
        </w:rPr>
      </w:pPr>
    </w:p>
    <w:p w:rsidR="00CC0880" w:rsidRPr="00401DE6" w:rsidRDefault="00520C93" w:rsidP="00401DE6">
      <w:pPr>
        <w:ind w:right="284"/>
        <w:rPr>
          <w:rFonts w:ascii="Simplified Arabic" w:hAnsi="Simplified Arabic" w:cs="Simplified Arabic"/>
          <w:b/>
          <w:bCs/>
          <w:lang w:eastAsia="en-US"/>
        </w:rPr>
      </w:pPr>
    </w:p>
    <w:sectPr w:rsidR="00CC0880" w:rsidRPr="00401D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altName w:val="Times New Roman"/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71CB3"/>
    <w:multiLevelType w:val="hybridMultilevel"/>
    <w:tmpl w:val="48A0B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9C4F63"/>
    <w:multiLevelType w:val="hybridMultilevel"/>
    <w:tmpl w:val="A636FDC2"/>
    <w:lvl w:ilvl="0" w:tplc="D24EABA6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E6"/>
    <w:rsid w:val="000C0C5B"/>
    <w:rsid w:val="00207523"/>
    <w:rsid w:val="003D35D7"/>
    <w:rsid w:val="003F34D5"/>
    <w:rsid w:val="00401DE6"/>
    <w:rsid w:val="00520C93"/>
    <w:rsid w:val="00660A0A"/>
    <w:rsid w:val="00CE7E14"/>
    <w:rsid w:val="00F00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75C4B"/>
  <w15:chartTrackingRefBased/>
  <w15:docId w15:val="{82510A3A-C323-4E4C-9117-15D3AC9A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DE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401DE6"/>
    <w:pPr>
      <w:keepNext/>
      <w:spacing w:line="400" w:lineRule="exact"/>
      <w:ind w:left="-6"/>
      <w:jc w:val="center"/>
      <w:outlineLvl w:val="0"/>
    </w:pPr>
    <w:rPr>
      <w:rFonts w:cs="Simplified Arabic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01DE6"/>
    <w:pPr>
      <w:keepNext/>
      <w:jc w:val="lowKashida"/>
      <w:outlineLvl w:val="2"/>
    </w:pPr>
    <w:rPr>
      <w:rFonts w:cs="Simplified Arabic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1DE6"/>
    <w:rPr>
      <w:rFonts w:ascii="Times New Roman" w:eastAsia="Times New Roman" w:hAnsi="Times New Roman" w:cs="Simplified Arabic"/>
      <w:b/>
      <w:bCs/>
      <w:sz w:val="32"/>
      <w:szCs w:val="32"/>
      <w:lang w:eastAsia="ar-SA"/>
    </w:rPr>
  </w:style>
  <w:style w:type="character" w:customStyle="1" w:styleId="Heading3Char">
    <w:name w:val="Heading 3 Char"/>
    <w:basedOn w:val="DefaultParagraphFont"/>
    <w:link w:val="Heading3"/>
    <w:semiHidden/>
    <w:rsid w:val="00401DE6"/>
    <w:rPr>
      <w:rFonts w:ascii="Times New Roman" w:eastAsia="Times New Roman" w:hAnsi="Times New Roman" w:cs="Simplified Arabic"/>
      <w:sz w:val="24"/>
      <w:szCs w:val="28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401DE6"/>
    <w:pPr>
      <w:spacing w:line="420" w:lineRule="exact"/>
      <w:ind w:left="33" w:firstLine="714"/>
      <w:jc w:val="lowKashida"/>
    </w:pPr>
    <w:rPr>
      <w:rFonts w:cs="Simplified Arabic"/>
      <w:szCs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01DE6"/>
    <w:rPr>
      <w:rFonts w:ascii="Times New Roman" w:eastAsia="Times New Roman" w:hAnsi="Times New Roman" w:cs="Simplified Arabic"/>
      <w:sz w:val="24"/>
      <w:szCs w:val="28"/>
    </w:rPr>
  </w:style>
  <w:style w:type="paragraph" w:styleId="ListParagraph">
    <w:name w:val="List Paragraph"/>
    <w:basedOn w:val="Normal"/>
    <w:uiPriority w:val="34"/>
    <w:qFormat/>
    <w:rsid w:val="00401DE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D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E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Afnan Saad</dc:creator>
  <cp:keywords/>
  <dc:description/>
  <cp:lastModifiedBy>Shireen M. Alhadidi</cp:lastModifiedBy>
  <cp:revision>4</cp:revision>
  <cp:lastPrinted>2020-12-30T13:30:00Z</cp:lastPrinted>
  <dcterms:created xsi:type="dcterms:W3CDTF">2021-01-04T10:31:00Z</dcterms:created>
  <dcterms:modified xsi:type="dcterms:W3CDTF">2021-01-13T11:36:00Z</dcterms:modified>
</cp:coreProperties>
</file>