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526" w:type="dxa"/>
        <w:tblLook w:val="0000" w:firstRow="0" w:lastRow="0" w:firstColumn="0" w:lastColumn="0" w:noHBand="0" w:noVBand="0"/>
      </w:tblPr>
      <w:tblGrid>
        <w:gridCol w:w="391"/>
        <w:gridCol w:w="2728"/>
      </w:tblGrid>
      <w:tr w:rsidR="00730980" w:rsidTr="00265AE7">
        <w:tc>
          <w:tcPr>
            <w:tcW w:w="391" w:type="dxa"/>
          </w:tcPr>
          <w:p w:rsidR="00730980" w:rsidRPr="00CA3508" w:rsidRDefault="00730980" w:rsidP="008E6645">
            <w:pPr>
              <w:rPr>
                <w:lang w:bidi="ar-JO"/>
              </w:rPr>
            </w:pPr>
          </w:p>
        </w:tc>
        <w:tc>
          <w:tcPr>
            <w:tcW w:w="2728" w:type="dxa"/>
          </w:tcPr>
          <w:p w:rsidR="00730980" w:rsidRPr="00F92755" w:rsidRDefault="00730980" w:rsidP="000C3237">
            <w:pPr>
              <w:spacing w:line="340" w:lineRule="exact"/>
              <w:jc w:val="lowKashida"/>
              <w:rPr>
                <w:rFonts w:cs="Simplified Arabic"/>
                <w:b/>
                <w:bCs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 w:rsidR="00E94FFA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 w:rsidR="000C3237">
              <w:rPr>
                <w:rFonts w:cs="Simplified Arabic" w:hint="cs"/>
                <w:b/>
                <w:bCs/>
                <w:sz w:val="28"/>
                <w:szCs w:val="28"/>
                <w:rtl/>
              </w:rPr>
              <w:t>773</w:t>
            </w:r>
          </w:p>
        </w:tc>
      </w:tr>
      <w:tr w:rsidR="00730980" w:rsidTr="00265AE7">
        <w:tc>
          <w:tcPr>
            <w:tcW w:w="391" w:type="dxa"/>
          </w:tcPr>
          <w:p w:rsidR="00730980" w:rsidRPr="00CA3508" w:rsidRDefault="0073098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730980" w:rsidRPr="00CA3508" w:rsidRDefault="00265AE7" w:rsidP="006D79A9">
            <w:pPr>
              <w:spacing w:line="38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730980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6D79A9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730980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B70B6F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  <w:r w:rsidR="00165BCA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="00061C5A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730980"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30980" w:rsidRPr="00CA3508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30980" w:rsidRPr="00F95DFA" w:rsidTr="00265AE7">
        <w:tc>
          <w:tcPr>
            <w:tcW w:w="391" w:type="dxa"/>
          </w:tcPr>
          <w:p w:rsidR="00730980" w:rsidRPr="00CA3508" w:rsidRDefault="0073098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730980" w:rsidRPr="00CA3508" w:rsidRDefault="000C3237" w:rsidP="000C3237">
            <w:pPr>
              <w:spacing w:line="380" w:lineRule="exact"/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13</w:t>
            </w:r>
            <w:r w:rsidR="00730980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6D79A9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730980"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</w:t>
            </w:r>
            <w:r w:rsidR="0019010C">
              <w:rPr>
                <w:rFonts w:cs="Simplified Arabic" w:hint="cs"/>
                <w:b/>
                <w:bCs/>
                <w:sz w:val="28"/>
                <w:szCs w:val="28"/>
                <w:rtl/>
              </w:rPr>
              <w:t>202</w:t>
            </w:r>
            <w:r w:rsidR="000F2111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730980"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:rsidR="00755558" w:rsidRDefault="00755558" w:rsidP="008A24A9">
      <w:pPr>
        <w:spacing w:before="240"/>
        <w:jc w:val="center"/>
        <w:rPr>
          <w:rFonts w:cs="Simplified Arabic"/>
          <w:b/>
          <w:bCs/>
          <w:sz w:val="32"/>
          <w:szCs w:val="32"/>
          <w:u w:val="single"/>
          <w:rtl/>
        </w:rPr>
      </w:pPr>
    </w:p>
    <w:p w:rsidR="008A24A9" w:rsidRPr="00637D87" w:rsidRDefault="008A24A9" w:rsidP="00A12BCD">
      <w:pPr>
        <w:spacing w:before="240"/>
        <w:jc w:val="center"/>
        <w:rPr>
          <w:rFonts w:cs="Simplified Arabic"/>
          <w:b/>
          <w:bCs/>
          <w:sz w:val="32"/>
          <w:szCs w:val="32"/>
          <w:u w:val="single"/>
        </w:rPr>
      </w:pPr>
      <w:r w:rsidRPr="00637D87">
        <w:rPr>
          <w:rFonts w:cs="Simplified Arabic"/>
          <w:b/>
          <w:bCs/>
          <w:sz w:val="32"/>
          <w:szCs w:val="32"/>
          <w:u w:val="single"/>
          <w:rtl/>
        </w:rPr>
        <w:t xml:space="preserve">تعميم إلى البنوك </w:t>
      </w:r>
      <w:r w:rsidRPr="00637D87">
        <w:rPr>
          <w:rFonts w:cs="Simplified Arabic" w:hint="cs"/>
          <w:b/>
          <w:bCs/>
          <w:sz w:val="32"/>
          <w:szCs w:val="32"/>
          <w:u w:val="single"/>
          <w:rtl/>
        </w:rPr>
        <w:t>المرخصة</w:t>
      </w:r>
    </w:p>
    <w:p w:rsidR="00755558" w:rsidRPr="006D191D" w:rsidRDefault="00755558" w:rsidP="0061087F">
      <w:pPr>
        <w:rPr>
          <w:rFonts w:cs="Simplified Arabic"/>
          <w:b/>
          <w:bCs/>
          <w:sz w:val="30"/>
          <w:szCs w:val="30"/>
          <w:rtl/>
        </w:rPr>
      </w:pPr>
    </w:p>
    <w:p w:rsidR="0061087F" w:rsidRDefault="0061087F" w:rsidP="00265AE7">
      <w:pPr>
        <w:spacing w:line="360" w:lineRule="auto"/>
        <w:ind w:left="-90" w:right="90"/>
        <w:rPr>
          <w:rFonts w:cs="Simplified Arabic"/>
          <w:b/>
          <w:bCs/>
          <w:sz w:val="30"/>
          <w:szCs w:val="30"/>
          <w:rtl/>
        </w:rPr>
      </w:pPr>
      <w:r w:rsidRPr="006A3575">
        <w:rPr>
          <w:rFonts w:cs="Simplified Arabic" w:hint="cs"/>
          <w:b/>
          <w:bCs/>
          <w:sz w:val="30"/>
          <w:szCs w:val="30"/>
          <w:rtl/>
        </w:rPr>
        <w:t xml:space="preserve">تحية طيبة </w:t>
      </w:r>
      <w:proofErr w:type="gramStart"/>
      <w:r w:rsidRPr="006A3575">
        <w:rPr>
          <w:rFonts w:cs="Simplified Arabic" w:hint="cs"/>
          <w:b/>
          <w:bCs/>
          <w:sz w:val="30"/>
          <w:szCs w:val="30"/>
          <w:rtl/>
        </w:rPr>
        <w:t>وبعد،،،</w:t>
      </w:r>
      <w:proofErr w:type="gramEnd"/>
    </w:p>
    <w:p w:rsidR="00905A58" w:rsidRPr="000C3237" w:rsidRDefault="000C3237" w:rsidP="00265AE7">
      <w:pPr>
        <w:spacing w:before="240" w:line="360" w:lineRule="auto"/>
        <w:ind w:left="-90" w:right="90"/>
        <w:jc w:val="lowKashida"/>
        <w:rPr>
          <w:rFonts w:cs="Simplified Arabic"/>
          <w:sz w:val="30"/>
          <w:szCs w:val="30"/>
          <w:rtl/>
          <w:lang w:bidi="ar-JO"/>
        </w:rPr>
      </w:pPr>
      <w:r>
        <w:rPr>
          <w:rFonts w:cs="Simplified Arabic" w:hint="cs"/>
          <w:b/>
          <w:bCs/>
          <w:sz w:val="16"/>
          <w:szCs w:val="16"/>
          <w:rtl/>
        </w:rPr>
        <w:t xml:space="preserve">          </w:t>
      </w:r>
      <w:r w:rsidRPr="000C3237">
        <w:rPr>
          <w:rFonts w:cs="Simplified Arabic" w:hint="cs"/>
          <w:sz w:val="30"/>
          <w:szCs w:val="30"/>
          <w:rtl/>
        </w:rPr>
        <w:t xml:space="preserve">بالإشارة الى المادة </w:t>
      </w:r>
      <w:r w:rsidRPr="00265AE7">
        <w:rPr>
          <w:rFonts w:cs="Simplified Arabic" w:hint="cs"/>
          <w:sz w:val="31"/>
          <w:szCs w:val="31"/>
          <w:rtl/>
        </w:rPr>
        <w:t>(ثانياً/3/2.3)</w:t>
      </w:r>
      <w:r w:rsidRPr="000C3237">
        <w:rPr>
          <w:rFonts w:cs="Simplified Arabic" w:hint="cs"/>
          <w:sz w:val="30"/>
          <w:szCs w:val="30"/>
          <w:rtl/>
        </w:rPr>
        <w:t xml:space="preserve"> والمادة </w:t>
      </w:r>
      <w:r w:rsidRPr="00265AE7">
        <w:rPr>
          <w:rFonts w:cs="Simplified Arabic" w:hint="cs"/>
          <w:sz w:val="31"/>
          <w:szCs w:val="31"/>
          <w:rtl/>
        </w:rPr>
        <w:t>(ثانياً/3/3.3)</w:t>
      </w:r>
      <w:r w:rsidRPr="000C3237">
        <w:rPr>
          <w:rFonts w:cs="Simplified Arabic" w:hint="cs"/>
          <w:sz w:val="30"/>
          <w:szCs w:val="30"/>
          <w:rtl/>
        </w:rPr>
        <w:t xml:space="preserve"> من تعليمات رأس المال التنظيمي وفق معيار بازل </w:t>
      </w:r>
      <w:r w:rsidRPr="00265AE7">
        <w:rPr>
          <w:rFonts w:cs="Simplified Arabic"/>
          <w:sz w:val="32"/>
          <w:szCs w:val="32"/>
        </w:rPr>
        <w:t>III</w:t>
      </w:r>
      <w:r w:rsidRPr="000C3237">
        <w:rPr>
          <w:rFonts w:cs="Simplified Arabic" w:hint="cs"/>
          <w:sz w:val="30"/>
          <w:szCs w:val="30"/>
          <w:rtl/>
          <w:lang w:bidi="ar-JO"/>
        </w:rPr>
        <w:t xml:space="preserve"> رقم (67/2016) تاريخ 31/10/2016 والمتعلقتين بالحدود القصوى لرأس المال الإضافي </w:t>
      </w:r>
      <w:r w:rsidRPr="00265AE7">
        <w:rPr>
          <w:rFonts w:cs="Simplified Arabic" w:hint="cs"/>
          <w:sz w:val="32"/>
          <w:szCs w:val="32"/>
          <w:rtl/>
          <w:lang w:bidi="ar-JO"/>
        </w:rPr>
        <w:t>(</w:t>
      </w:r>
      <w:r w:rsidRPr="00265AE7">
        <w:rPr>
          <w:rFonts w:cs="Simplified Arabic"/>
          <w:sz w:val="32"/>
          <w:szCs w:val="32"/>
          <w:lang w:bidi="ar-JO"/>
        </w:rPr>
        <w:t>AT1</w:t>
      </w:r>
      <w:r w:rsidRPr="00265AE7">
        <w:rPr>
          <w:rFonts w:cs="Simplified Arabic" w:hint="cs"/>
          <w:sz w:val="32"/>
          <w:szCs w:val="32"/>
          <w:rtl/>
          <w:lang w:bidi="ar-JO"/>
        </w:rPr>
        <w:t>)</w:t>
      </w:r>
      <w:r w:rsidRPr="000C3237">
        <w:rPr>
          <w:rFonts w:cs="Simplified Arabic" w:hint="cs"/>
          <w:sz w:val="30"/>
          <w:szCs w:val="30"/>
          <w:rtl/>
          <w:lang w:bidi="ar-JO"/>
        </w:rPr>
        <w:t xml:space="preserve"> والشريحة الثانية </w:t>
      </w:r>
      <w:r w:rsidRPr="00265AE7">
        <w:rPr>
          <w:rFonts w:cs="Simplified Arabic" w:hint="cs"/>
          <w:sz w:val="33"/>
          <w:szCs w:val="33"/>
          <w:rtl/>
          <w:lang w:bidi="ar-JO"/>
        </w:rPr>
        <w:t>(</w:t>
      </w:r>
      <w:r w:rsidRPr="00265AE7">
        <w:rPr>
          <w:rFonts w:cs="Simplified Arabic"/>
          <w:sz w:val="33"/>
          <w:szCs w:val="33"/>
          <w:lang w:bidi="ar-JO"/>
        </w:rPr>
        <w:t>T2</w:t>
      </w:r>
      <w:r w:rsidRPr="00265AE7">
        <w:rPr>
          <w:rFonts w:cs="Simplified Arabic" w:hint="cs"/>
          <w:sz w:val="33"/>
          <w:szCs w:val="33"/>
          <w:rtl/>
          <w:lang w:bidi="ar-JO"/>
        </w:rPr>
        <w:t>)</w:t>
      </w:r>
      <w:r w:rsidRPr="000C3237">
        <w:rPr>
          <w:rFonts w:cs="Simplified Arabic" w:hint="cs"/>
          <w:sz w:val="30"/>
          <w:szCs w:val="30"/>
          <w:rtl/>
          <w:lang w:bidi="ar-JO"/>
        </w:rPr>
        <w:t>، فقد تقرر السماح للبنوك بتجاوز النسب المنصوص عليها في المادتين أعلاه وبحيث يصبح مجموع الحد الأعلى الممكن استغلاله ضمن أي من الشريحتين أعلاه (وكليهما معاً) بما لا يزيد عن (6</w:t>
      </w:r>
      <w:bookmarkStart w:id="0" w:name="_GoBack"/>
      <w:bookmarkEnd w:id="0"/>
      <w:r w:rsidRPr="000C3237">
        <w:rPr>
          <w:rFonts w:cs="Simplified Arabic" w:hint="cs"/>
          <w:sz w:val="30"/>
          <w:szCs w:val="30"/>
          <w:rtl/>
          <w:lang w:bidi="ar-JO"/>
        </w:rPr>
        <w:t>%) من الموجودات المرجحة بمخاطر الائتمان والسوق والتشغيل في جميع الأوقات شريطة الحصول على موافقة البنك المركزي المسبقة.</w:t>
      </w:r>
    </w:p>
    <w:p w:rsidR="000C3237" w:rsidRPr="000C3237" w:rsidRDefault="000C3237" w:rsidP="000C3237">
      <w:pPr>
        <w:spacing w:before="240" w:line="360" w:lineRule="auto"/>
        <w:ind w:right="-180"/>
        <w:jc w:val="lowKashida"/>
        <w:rPr>
          <w:rFonts w:cs="Simplified Arabic" w:hint="cs"/>
          <w:sz w:val="30"/>
          <w:szCs w:val="30"/>
          <w:rtl/>
          <w:lang w:bidi="ar-JO"/>
        </w:rPr>
      </w:pPr>
    </w:p>
    <w:p w:rsidR="00C34F7A" w:rsidRDefault="006A6BCA" w:rsidP="006D191D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 xml:space="preserve">وتفضلوا بقبول فائق </w:t>
      </w:r>
      <w:proofErr w:type="gramStart"/>
      <w:r w:rsidR="00CF11B2" w:rsidRPr="00B4430C">
        <w:rPr>
          <w:rFonts w:cs="Simplified Arabic" w:hint="cs"/>
          <w:b/>
          <w:bCs/>
          <w:sz w:val="32"/>
          <w:szCs w:val="32"/>
          <w:rtl/>
        </w:rPr>
        <w:t>الاحترام</w:t>
      </w:r>
      <w:r w:rsidRPr="00B4430C">
        <w:rPr>
          <w:rFonts w:cs="Simplified Arabic" w:hint="cs"/>
          <w:b/>
          <w:bCs/>
          <w:sz w:val="32"/>
          <w:szCs w:val="32"/>
          <w:rtl/>
        </w:rPr>
        <w:t>،،،</w:t>
      </w:r>
      <w:proofErr w:type="gramEnd"/>
    </w:p>
    <w:p w:rsidR="00755558" w:rsidRDefault="00755558" w:rsidP="006D191D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931" w:tblpY="623"/>
        <w:bidiVisual/>
        <w:tblW w:w="2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56"/>
      </w:tblGrid>
      <w:tr w:rsidR="000C3237" w:rsidTr="000C3237">
        <w:tc>
          <w:tcPr>
            <w:tcW w:w="2180" w:type="dxa"/>
            <w:gridSpan w:val="2"/>
            <w:vAlign w:val="center"/>
          </w:tcPr>
          <w:p w:rsidR="000C3237" w:rsidRDefault="000C3237" w:rsidP="000C3237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المح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ـــــــــــــ</w:t>
            </w: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افظ</w:t>
            </w:r>
          </w:p>
        </w:tc>
      </w:tr>
      <w:tr w:rsidR="000C3237" w:rsidTr="000C3237">
        <w:trPr>
          <w:gridAfter w:val="1"/>
          <w:wAfter w:w="56" w:type="dxa"/>
        </w:trPr>
        <w:tc>
          <w:tcPr>
            <w:tcW w:w="2124" w:type="dxa"/>
            <w:vAlign w:val="center"/>
          </w:tcPr>
          <w:p w:rsidR="000C3237" w:rsidRDefault="000C3237" w:rsidP="000C3237">
            <w:pPr>
              <w:spacing w:line="360" w:lineRule="auto"/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د.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عادل الشركس</w:t>
            </w:r>
          </w:p>
        </w:tc>
      </w:tr>
    </w:tbl>
    <w:p w:rsidR="00755558" w:rsidRDefault="00755558" w:rsidP="006D191D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p w:rsidR="00755558" w:rsidRDefault="00755558" w:rsidP="006D191D">
      <w:pPr>
        <w:tabs>
          <w:tab w:val="left" w:pos="7002"/>
        </w:tabs>
        <w:spacing w:line="360" w:lineRule="auto"/>
        <w:ind w:right="-6"/>
        <w:rPr>
          <w:rFonts w:cs="Simplified Arabic"/>
          <w:b/>
          <w:bCs/>
          <w:rtl/>
          <w:lang w:bidi="ar-JO"/>
        </w:rPr>
      </w:pPr>
    </w:p>
    <w:sectPr w:rsidR="00755558" w:rsidSect="008C05E4">
      <w:headerReference w:type="even" r:id="rId7"/>
      <w:footerReference w:type="default" r:id="rId8"/>
      <w:endnotePr>
        <w:numFmt w:val="lowerLetter"/>
      </w:endnotePr>
      <w:pgSz w:w="11907" w:h="16840" w:code="9"/>
      <w:pgMar w:top="2790" w:right="1647" w:bottom="1134" w:left="1620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2D" w:rsidRDefault="001D072D">
      <w:r>
        <w:separator/>
      </w:r>
    </w:p>
  </w:endnote>
  <w:endnote w:type="continuationSeparator" w:id="0">
    <w:p w:rsidR="001D072D" w:rsidRDefault="001D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25523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558" w:rsidRDefault="00755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3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55558" w:rsidRDefault="0075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2D" w:rsidRDefault="001D072D">
      <w:r>
        <w:separator/>
      </w:r>
    </w:p>
  </w:footnote>
  <w:footnote w:type="continuationSeparator" w:id="0">
    <w:p w:rsidR="001D072D" w:rsidRDefault="001D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03" w:rsidRDefault="000E5B44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C280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C2803" w:rsidRDefault="001C2803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F54"/>
    <w:multiLevelType w:val="hybridMultilevel"/>
    <w:tmpl w:val="3A5A06E6"/>
    <w:lvl w:ilvl="0" w:tplc="70EEF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BF"/>
    <w:rsid w:val="0000215E"/>
    <w:rsid w:val="00002291"/>
    <w:rsid w:val="0001492D"/>
    <w:rsid w:val="00033104"/>
    <w:rsid w:val="000405D7"/>
    <w:rsid w:val="000558B2"/>
    <w:rsid w:val="00061C5A"/>
    <w:rsid w:val="0006235E"/>
    <w:rsid w:val="00072E9A"/>
    <w:rsid w:val="000732C5"/>
    <w:rsid w:val="0008774D"/>
    <w:rsid w:val="00095099"/>
    <w:rsid w:val="000A0199"/>
    <w:rsid w:val="000A1F40"/>
    <w:rsid w:val="000C3237"/>
    <w:rsid w:val="000D1CE3"/>
    <w:rsid w:val="000D575E"/>
    <w:rsid w:val="000E4BBC"/>
    <w:rsid w:val="000E5B44"/>
    <w:rsid w:val="000F2111"/>
    <w:rsid w:val="000F7330"/>
    <w:rsid w:val="00112C96"/>
    <w:rsid w:val="00117524"/>
    <w:rsid w:val="00120529"/>
    <w:rsid w:val="001228E3"/>
    <w:rsid w:val="00134491"/>
    <w:rsid w:val="00136908"/>
    <w:rsid w:val="00144ADA"/>
    <w:rsid w:val="00165BCA"/>
    <w:rsid w:val="001721A6"/>
    <w:rsid w:val="00175381"/>
    <w:rsid w:val="00182EEF"/>
    <w:rsid w:val="00183443"/>
    <w:rsid w:val="001862AF"/>
    <w:rsid w:val="00190040"/>
    <w:rsid w:val="0019010C"/>
    <w:rsid w:val="00191CE5"/>
    <w:rsid w:val="00195FA1"/>
    <w:rsid w:val="001B4CB6"/>
    <w:rsid w:val="001B5718"/>
    <w:rsid w:val="001C2803"/>
    <w:rsid w:val="001D072D"/>
    <w:rsid w:val="001E448A"/>
    <w:rsid w:val="001E4A32"/>
    <w:rsid w:val="001F5ECB"/>
    <w:rsid w:val="00235BC6"/>
    <w:rsid w:val="0024507A"/>
    <w:rsid w:val="0026043A"/>
    <w:rsid w:val="00264F3A"/>
    <w:rsid w:val="00265AE7"/>
    <w:rsid w:val="002712E6"/>
    <w:rsid w:val="002769B6"/>
    <w:rsid w:val="002808A1"/>
    <w:rsid w:val="00285A3E"/>
    <w:rsid w:val="002A432D"/>
    <w:rsid w:val="002A549A"/>
    <w:rsid w:val="002B19F2"/>
    <w:rsid w:val="002D69DC"/>
    <w:rsid w:val="002E0C16"/>
    <w:rsid w:val="002E6FD4"/>
    <w:rsid w:val="00335A99"/>
    <w:rsid w:val="00340380"/>
    <w:rsid w:val="003468DE"/>
    <w:rsid w:val="00355A64"/>
    <w:rsid w:val="00356B8B"/>
    <w:rsid w:val="00372E06"/>
    <w:rsid w:val="00387256"/>
    <w:rsid w:val="00393777"/>
    <w:rsid w:val="003A282A"/>
    <w:rsid w:val="003A2A67"/>
    <w:rsid w:val="003B0140"/>
    <w:rsid w:val="003B14BE"/>
    <w:rsid w:val="003B3FC9"/>
    <w:rsid w:val="003C481F"/>
    <w:rsid w:val="003D02E3"/>
    <w:rsid w:val="003D2291"/>
    <w:rsid w:val="003D2447"/>
    <w:rsid w:val="003E1A48"/>
    <w:rsid w:val="003E3911"/>
    <w:rsid w:val="003E668C"/>
    <w:rsid w:val="003F3992"/>
    <w:rsid w:val="0040185F"/>
    <w:rsid w:val="00423D04"/>
    <w:rsid w:val="00447E92"/>
    <w:rsid w:val="00453965"/>
    <w:rsid w:val="00473C70"/>
    <w:rsid w:val="00477D5F"/>
    <w:rsid w:val="004813EF"/>
    <w:rsid w:val="00482F95"/>
    <w:rsid w:val="004B5882"/>
    <w:rsid w:val="004B71AF"/>
    <w:rsid w:val="004C48C1"/>
    <w:rsid w:val="004E23A1"/>
    <w:rsid w:val="004F2DF7"/>
    <w:rsid w:val="004F64EA"/>
    <w:rsid w:val="005624C0"/>
    <w:rsid w:val="00566A64"/>
    <w:rsid w:val="005740A8"/>
    <w:rsid w:val="00585C17"/>
    <w:rsid w:val="005C1C6D"/>
    <w:rsid w:val="005D7217"/>
    <w:rsid w:val="005E5604"/>
    <w:rsid w:val="005F0074"/>
    <w:rsid w:val="0061087F"/>
    <w:rsid w:val="00623754"/>
    <w:rsid w:val="00632EE0"/>
    <w:rsid w:val="00644B84"/>
    <w:rsid w:val="006451A9"/>
    <w:rsid w:val="00651829"/>
    <w:rsid w:val="006727ED"/>
    <w:rsid w:val="00677247"/>
    <w:rsid w:val="00682AF1"/>
    <w:rsid w:val="0068423E"/>
    <w:rsid w:val="006906E2"/>
    <w:rsid w:val="006909D4"/>
    <w:rsid w:val="006A3575"/>
    <w:rsid w:val="006A6BCA"/>
    <w:rsid w:val="006A712F"/>
    <w:rsid w:val="006B5F6B"/>
    <w:rsid w:val="006B667A"/>
    <w:rsid w:val="006D0FBD"/>
    <w:rsid w:val="006D191D"/>
    <w:rsid w:val="006D2022"/>
    <w:rsid w:val="006D595C"/>
    <w:rsid w:val="006D6C68"/>
    <w:rsid w:val="006D79A9"/>
    <w:rsid w:val="00730980"/>
    <w:rsid w:val="00736839"/>
    <w:rsid w:val="0074685D"/>
    <w:rsid w:val="00751531"/>
    <w:rsid w:val="00755558"/>
    <w:rsid w:val="00756F5E"/>
    <w:rsid w:val="00766C9F"/>
    <w:rsid w:val="00776B46"/>
    <w:rsid w:val="00781A8D"/>
    <w:rsid w:val="00781DC3"/>
    <w:rsid w:val="007A3BB7"/>
    <w:rsid w:val="007A6F6C"/>
    <w:rsid w:val="007A711B"/>
    <w:rsid w:val="007B1329"/>
    <w:rsid w:val="007B13A2"/>
    <w:rsid w:val="007C6C3C"/>
    <w:rsid w:val="007D0D9C"/>
    <w:rsid w:val="007D5285"/>
    <w:rsid w:val="007D66DE"/>
    <w:rsid w:val="007E196A"/>
    <w:rsid w:val="007F0780"/>
    <w:rsid w:val="007F5B4A"/>
    <w:rsid w:val="00803519"/>
    <w:rsid w:val="00803B8F"/>
    <w:rsid w:val="0080422B"/>
    <w:rsid w:val="00811FB8"/>
    <w:rsid w:val="00823E55"/>
    <w:rsid w:val="00824BE2"/>
    <w:rsid w:val="00832880"/>
    <w:rsid w:val="00835F8E"/>
    <w:rsid w:val="00846C72"/>
    <w:rsid w:val="00850B12"/>
    <w:rsid w:val="00855C51"/>
    <w:rsid w:val="00870957"/>
    <w:rsid w:val="00873E6D"/>
    <w:rsid w:val="00894C73"/>
    <w:rsid w:val="008A121B"/>
    <w:rsid w:val="008A24A9"/>
    <w:rsid w:val="008A63DF"/>
    <w:rsid w:val="008B5DD0"/>
    <w:rsid w:val="008C05E4"/>
    <w:rsid w:val="008C27FC"/>
    <w:rsid w:val="008C6159"/>
    <w:rsid w:val="008D48BF"/>
    <w:rsid w:val="008E08EA"/>
    <w:rsid w:val="008E6645"/>
    <w:rsid w:val="00905A58"/>
    <w:rsid w:val="00910BB9"/>
    <w:rsid w:val="00916784"/>
    <w:rsid w:val="00924B7B"/>
    <w:rsid w:val="0093305A"/>
    <w:rsid w:val="00954A79"/>
    <w:rsid w:val="00963767"/>
    <w:rsid w:val="009661D3"/>
    <w:rsid w:val="0099347E"/>
    <w:rsid w:val="00994A2E"/>
    <w:rsid w:val="009A1820"/>
    <w:rsid w:val="009A2AA8"/>
    <w:rsid w:val="009A317D"/>
    <w:rsid w:val="009D6F46"/>
    <w:rsid w:val="009E181E"/>
    <w:rsid w:val="009E244C"/>
    <w:rsid w:val="009F78B5"/>
    <w:rsid w:val="00A12BCD"/>
    <w:rsid w:val="00A12C49"/>
    <w:rsid w:val="00A450CA"/>
    <w:rsid w:val="00A45DBE"/>
    <w:rsid w:val="00A7702E"/>
    <w:rsid w:val="00A82AEA"/>
    <w:rsid w:val="00A85371"/>
    <w:rsid w:val="00A95E0D"/>
    <w:rsid w:val="00AB24D9"/>
    <w:rsid w:val="00AC7D23"/>
    <w:rsid w:val="00AF138C"/>
    <w:rsid w:val="00AF3C55"/>
    <w:rsid w:val="00AF4113"/>
    <w:rsid w:val="00AF6759"/>
    <w:rsid w:val="00B05B46"/>
    <w:rsid w:val="00B17D38"/>
    <w:rsid w:val="00B24EC7"/>
    <w:rsid w:val="00B33A32"/>
    <w:rsid w:val="00B4430C"/>
    <w:rsid w:val="00B6309C"/>
    <w:rsid w:val="00B70B6F"/>
    <w:rsid w:val="00B72951"/>
    <w:rsid w:val="00B83648"/>
    <w:rsid w:val="00B96CEA"/>
    <w:rsid w:val="00BA2196"/>
    <w:rsid w:val="00BA361F"/>
    <w:rsid w:val="00BD6600"/>
    <w:rsid w:val="00BE1EB9"/>
    <w:rsid w:val="00C05700"/>
    <w:rsid w:val="00C07FE5"/>
    <w:rsid w:val="00C34F7A"/>
    <w:rsid w:val="00C406C2"/>
    <w:rsid w:val="00C45D52"/>
    <w:rsid w:val="00C45F9E"/>
    <w:rsid w:val="00C57C7A"/>
    <w:rsid w:val="00C616F5"/>
    <w:rsid w:val="00C76331"/>
    <w:rsid w:val="00C816B0"/>
    <w:rsid w:val="00C81776"/>
    <w:rsid w:val="00C86BD1"/>
    <w:rsid w:val="00C9143D"/>
    <w:rsid w:val="00C95603"/>
    <w:rsid w:val="00C96F31"/>
    <w:rsid w:val="00CA23AC"/>
    <w:rsid w:val="00CA3045"/>
    <w:rsid w:val="00CA3508"/>
    <w:rsid w:val="00CA5A76"/>
    <w:rsid w:val="00CA5B4B"/>
    <w:rsid w:val="00CB7834"/>
    <w:rsid w:val="00CC17AD"/>
    <w:rsid w:val="00CD55C7"/>
    <w:rsid w:val="00CD719E"/>
    <w:rsid w:val="00CE27B0"/>
    <w:rsid w:val="00CE4865"/>
    <w:rsid w:val="00CF11B2"/>
    <w:rsid w:val="00CF215A"/>
    <w:rsid w:val="00CF2D93"/>
    <w:rsid w:val="00D0092C"/>
    <w:rsid w:val="00D0351C"/>
    <w:rsid w:val="00D0365E"/>
    <w:rsid w:val="00D064EE"/>
    <w:rsid w:val="00D10E69"/>
    <w:rsid w:val="00D22B3B"/>
    <w:rsid w:val="00D350BD"/>
    <w:rsid w:val="00D57B45"/>
    <w:rsid w:val="00D649BF"/>
    <w:rsid w:val="00D6780B"/>
    <w:rsid w:val="00D71CC1"/>
    <w:rsid w:val="00D82E04"/>
    <w:rsid w:val="00D95443"/>
    <w:rsid w:val="00DA7C77"/>
    <w:rsid w:val="00DB5FD9"/>
    <w:rsid w:val="00DC1DB8"/>
    <w:rsid w:val="00DC3A5D"/>
    <w:rsid w:val="00DD5B92"/>
    <w:rsid w:val="00DE3960"/>
    <w:rsid w:val="00DE4AC5"/>
    <w:rsid w:val="00DF1427"/>
    <w:rsid w:val="00DF4AAE"/>
    <w:rsid w:val="00E000CB"/>
    <w:rsid w:val="00E104E1"/>
    <w:rsid w:val="00E130E7"/>
    <w:rsid w:val="00E2396B"/>
    <w:rsid w:val="00E4283F"/>
    <w:rsid w:val="00E44017"/>
    <w:rsid w:val="00E45526"/>
    <w:rsid w:val="00E47A0F"/>
    <w:rsid w:val="00E548F1"/>
    <w:rsid w:val="00E64BEA"/>
    <w:rsid w:val="00E64F87"/>
    <w:rsid w:val="00E86775"/>
    <w:rsid w:val="00E94AA5"/>
    <w:rsid w:val="00E94FFA"/>
    <w:rsid w:val="00EA1353"/>
    <w:rsid w:val="00EA4BF8"/>
    <w:rsid w:val="00EB00A4"/>
    <w:rsid w:val="00EB7A66"/>
    <w:rsid w:val="00EC2845"/>
    <w:rsid w:val="00EC5FDF"/>
    <w:rsid w:val="00EF53E1"/>
    <w:rsid w:val="00F0011E"/>
    <w:rsid w:val="00F03442"/>
    <w:rsid w:val="00F03488"/>
    <w:rsid w:val="00F255FD"/>
    <w:rsid w:val="00F359E0"/>
    <w:rsid w:val="00F45C9C"/>
    <w:rsid w:val="00F506A6"/>
    <w:rsid w:val="00F534DA"/>
    <w:rsid w:val="00F54BCA"/>
    <w:rsid w:val="00F76FD2"/>
    <w:rsid w:val="00F800A4"/>
    <w:rsid w:val="00F825D4"/>
    <w:rsid w:val="00F84D97"/>
    <w:rsid w:val="00F85D6E"/>
    <w:rsid w:val="00F86968"/>
    <w:rsid w:val="00F92755"/>
    <w:rsid w:val="00F95DFA"/>
    <w:rsid w:val="00FA40B2"/>
    <w:rsid w:val="00FB3CF5"/>
    <w:rsid w:val="00FB6DC1"/>
    <w:rsid w:val="00FC2CC0"/>
    <w:rsid w:val="00FC6325"/>
    <w:rsid w:val="00FE04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1773C"/>
  <w15:docId w15:val="{EFF83551-EB0C-4E88-8AA5-FEFD81A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DF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EC5FDF"/>
    <w:pPr>
      <w:keepNext/>
      <w:ind w:left="851" w:right="567" w:firstLine="567"/>
      <w:outlineLvl w:val="0"/>
    </w:pPr>
    <w:rPr>
      <w:rFonts w:cs="Arabic Transparent"/>
      <w:b/>
      <w:bCs/>
    </w:rPr>
  </w:style>
  <w:style w:type="paragraph" w:styleId="Heading2">
    <w:name w:val="heading 2"/>
    <w:basedOn w:val="Normal"/>
    <w:next w:val="Normal"/>
    <w:link w:val="Heading2Char"/>
    <w:qFormat/>
    <w:rsid w:val="00EC5FDF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3">
    <w:name w:val="heading 3"/>
    <w:basedOn w:val="Normal"/>
    <w:next w:val="Normal"/>
    <w:qFormat/>
    <w:rsid w:val="00EC5FDF"/>
    <w:pPr>
      <w:keepNext/>
      <w:spacing w:line="360" w:lineRule="auto"/>
      <w:ind w:left="851" w:right="567" w:firstLine="567"/>
      <w:outlineLvl w:val="2"/>
    </w:pPr>
    <w:rPr>
      <w:rFonts w:cs="Arabic Transparent"/>
      <w:b/>
      <w:bCs/>
      <w:szCs w:val="32"/>
    </w:rPr>
  </w:style>
  <w:style w:type="paragraph" w:styleId="Heading4">
    <w:name w:val="heading 4"/>
    <w:basedOn w:val="Normal"/>
    <w:next w:val="Normal"/>
    <w:qFormat/>
    <w:rsid w:val="00EC5FDF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paragraph" w:styleId="Heading5">
    <w:name w:val="heading 5"/>
    <w:basedOn w:val="Normal"/>
    <w:next w:val="Normal"/>
    <w:qFormat/>
    <w:rsid w:val="00EC5FDF"/>
    <w:pPr>
      <w:keepNext/>
      <w:jc w:val="lowKashida"/>
      <w:outlineLvl w:val="4"/>
    </w:pPr>
    <w:rPr>
      <w:rFonts w:cs="Simplified Arabic"/>
      <w:sz w:val="28"/>
      <w:szCs w:val="28"/>
    </w:rPr>
  </w:style>
  <w:style w:type="paragraph" w:styleId="Heading6">
    <w:name w:val="heading 6"/>
    <w:basedOn w:val="Normal"/>
    <w:next w:val="Normal"/>
    <w:qFormat/>
    <w:rsid w:val="00EC5FDF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paragraph" w:styleId="Heading7">
    <w:name w:val="heading 7"/>
    <w:basedOn w:val="Normal"/>
    <w:next w:val="Normal"/>
    <w:qFormat/>
    <w:rsid w:val="00EC5FDF"/>
    <w:pPr>
      <w:keepNext/>
      <w:spacing w:line="360" w:lineRule="auto"/>
      <w:ind w:left="91" w:right="567" w:firstLine="567"/>
      <w:jc w:val="lowKashida"/>
      <w:outlineLvl w:val="6"/>
    </w:pPr>
    <w:rPr>
      <w:rFonts w:cs="Arabic Transpare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C5FDF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EC5FDF"/>
    <w:pPr>
      <w:ind w:left="2126" w:right="2126" w:firstLine="142"/>
    </w:pPr>
    <w:rPr>
      <w:rFonts w:cs="Arabic Transparent"/>
      <w:b/>
      <w:bCs/>
      <w:szCs w:val="28"/>
    </w:rPr>
  </w:style>
  <w:style w:type="paragraph" w:styleId="Title">
    <w:name w:val="Title"/>
    <w:basedOn w:val="Normal"/>
    <w:qFormat/>
    <w:rsid w:val="00EC5FDF"/>
    <w:pPr>
      <w:ind w:left="-6" w:right="-6"/>
      <w:jc w:val="center"/>
    </w:pPr>
    <w:rPr>
      <w:rFonts w:cs="Andalus"/>
      <w:szCs w:val="28"/>
    </w:rPr>
  </w:style>
  <w:style w:type="character" w:styleId="PageNumber">
    <w:name w:val="page number"/>
    <w:basedOn w:val="DefaultParagraphFont"/>
    <w:rsid w:val="00EC5FDF"/>
  </w:style>
  <w:style w:type="paragraph" w:styleId="BodyTextIndent">
    <w:name w:val="Body Text Indent"/>
    <w:basedOn w:val="Normal"/>
    <w:rsid w:val="00EC5FDF"/>
    <w:pPr>
      <w:ind w:left="56"/>
      <w:jc w:val="lowKashida"/>
    </w:pPr>
    <w:rPr>
      <w:rFonts w:cs="Simplified Arabic"/>
      <w:sz w:val="28"/>
      <w:szCs w:val="28"/>
    </w:rPr>
  </w:style>
  <w:style w:type="table" w:styleId="TableGrid">
    <w:name w:val="Table Grid"/>
    <w:basedOn w:val="TableNormal"/>
    <w:rsid w:val="00C57C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D2291"/>
    <w:rPr>
      <w:rFonts w:cs="Arabic Transparent"/>
      <w:b/>
      <w:bCs/>
      <w:szCs w:val="28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09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099"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C481F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555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ulaban.rm\Application%20Data\Microsoft\Templates\&#1603;&#1578;&#1575;&#1576;%20&#1575;&#1604;&#1578;&#1605;&#1610;&#15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كتاب التميز.dotx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AL-ASEEL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abulaban.rm</dc:creator>
  <cp:keywords/>
  <dc:description/>
  <cp:lastModifiedBy>Leena A. Hamad</cp:lastModifiedBy>
  <cp:revision>4</cp:revision>
  <cp:lastPrinted>2022-01-17T12:18:00Z</cp:lastPrinted>
  <dcterms:created xsi:type="dcterms:W3CDTF">2022-01-26T10:08:00Z</dcterms:created>
  <dcterms:modified xsi:type="dcterms:W3CDTF">2022-02-02T09:56:00Z</dcterms:modified>
</cp:coreProperties>
</file>