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B7" w:rsidRPr="00FF6E75" w:rsidRDefault="00672EA9" w:rsidP="00DA1938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FF6E7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ملحق </w:t>
      </w:r>
      <w:r w:rsidR="00174DB7" w:rsidRPr="00FF6E7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مؤشرات </w:t>
      </w:r>
      <w:r w:rsidRPr="00FF6E7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استغلال الحسابات الشخصية لأغراض تجارية</w:t>
      </w:r>
      <w:r w:rsidR="00E90F99" w:rsidRPr="00FF6E7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B9240D" w:rsidRPr="00FF6E7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ولغاية عمليات الصرافة والتحويل المالي</w:t>
      </w:r>
    </w:p>
    <w:p w:rsidR="00672EA9" w:rsidRPr="00890ABE" w:rsidRDefault="00890ABE" w:rsidP="00890ABE">
      <w:pPr>
        <w:bidi/>
        <w:spacing w:after="0" w:line="360" w:lineRule="auto"/>
        <w:jc w:val="both"/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</w:pP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أولاً</w:t>
      </w:r>
      <w:r>
        <w:rPr>
          <w:rFonts w:ascii="Simplified Arabic" w:hAnsi="Simplified Arabic" w:hint="cs"/>
          <w:sz w:val="28"/>
          <w:szCs w:val="28"/>
          <w:u w:val="single"/>
          <w:rtl/>
          <w:lang w:bidi="ar-JO"/>
        </w:rPr>
        <w:t xml:space="preserve">: </w:t>
      </w:r>
      <w:r w:rsidR="00672EA9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من خلال حسابات </w:t>
      </w: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العملاء:</w:t>
      </w:r>
      <w:r w:rsidR="00672EA9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672EA9" w:rsidRPr="00890ABE" w:rsidRDefault="00672EA9" w:rsidP="00890ABE">
      <w:pPr>
        <w:pStyle w:val="ListParagraph"/>
        <w:numPr>
          <w:ilvl w:val="0"/>
          <w:numId w:val="10"/>
        </w:numPr>
        <w:bidi/>
        <w:spacing w:after="0" w:line="360" w:lineRule="auto"/>
        <w:ind w:left="450" w:hanging="450"/>
        <w:jc w:val="both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بيانات التعرف على العميل تشير الى ممارسة العميل لعمل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تجاري.</w:t>
      </w:r>
    </w:p>
    <w:p w:rsidR="00672EA9" w:rsidRPr="00890ABE" w:rsidRDefault="00672EA9" w:rsidP="00890ABE">
      <w:pPr>
        <w:pStyle w:val="ListParagraph"/>
        <w:numPr>
          <w:ilvl w:val="0"/>
          <w:numId w:val="10"/>
        </w:numPr>
        <w:bidi/>
        <w:spacing w:after="0" w:line="360" w:lineRule="auto"/>
        <w:ind w:left="450" w:hanging="450"/>
        <w:jc w:val="both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حجم الحركات المالية المتوقعة على الحساب وحسب المصرح عنه من قبل العميل يتعارض مع طبيعة عمل العميل والغرض من فتح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الحساب.</w:t>
      </w:r>
    </w:p>
    <w:p w:rsidR="00672EA9" w:rsidRPr="00890ABE" w:rsidRDefault="00672EA9" w:rsidP="00890ABE">
      <w:pPr>
        <w:pStyle w:val="ListParagraph"/>
        <w:numPr>
          <w:ilvl w:val="0"/>
          <w:numId w:val="10"/>
        </w:numPr>
        <w:bidi/>
        <w:spacing w:after="0" w:line="360" w:lineRule="auto"/>
        <w:ind w:left="450" w:hanging="450"/>
        <w:jc w:val="both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طلب العميل لدفاتر شيكات بشكل متكرر وبأعداد اوراق كثيرة وبشكل لا ينسجم مع الغرض الشخصي لاستخدام الشيكات والمصرح عنه من قبل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العميل.</w:t>
      </w:r>
    </w:p>
    <w:p w:rsidR="00672EA9" w:rsidRPr="00890ABE" w:rsidRDefault="00672EA9" w:rsidP="00890ABE">
      <w:pPr>
        <w:pStyle w:val="ListParagraph"/>
        <w:numPr>
          <w:ilvl w:val="0"/>
          <w:numId w:val="10"/>
        </w:numPr>
        <w:bidi/>
        <w:spacing w:after="0" w:line="360" w:lineRule="auto"/>
        <w:ind w:left="450" w:hanging="450"/>
        <w:jc w:val="both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الغرض الرئيسي من فتح الحساب ارسال واستقبال حوالات خارجية والغاية منها تحويلات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تجارية.</w:t>
      </w:r>
    </w:p>
    <w:p w:rsidR="00672EA9" w:rsidRPr="00890ABE" w:rsidRDefault="00672EA9" w:rsidP="00890ABE">
      <w:pPr>
        <w:pStyle w:val="ListParagraph"/>
        <w:numPr>
          <w:ilvl w:val="0"/>
          <w:numId w:val="10"/>
        </w:numPr>
        <w:bidi/>
        <w:spacing w:after="0" w:line="360" w:lineRule="auto"/>
        <w:ind w:left="450" w:hanging="450"/>
        <w:jc w:val="both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وجود العديد من الحسابات الفرعية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للعميل لدى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البنك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الواحد.</w:t>
      </w:r>
    </w:p>
    <w:p w:rsidR="00672EA9" w:rsidRDefault="00672EA9" w:rsidP="00890ABE">
      <w:pPr>
        <w:pStyle w:val="ListParagraph"/>
        <w:numPr>
          <w:ilvl w:val="0"/>
          <w:numId w:val="10"/>
        </w:numPr>
        <w:bidi/>
        <w:spacing w:after="0" w:line="360" w:lineRule="auto"/>
        <w:ind w:left="450" w:hanging="450"/>
        <w:jc w:val="both"/>
        <w:rPr>
          <w:rFonts w:ascii="Simplified Arabic" w:hAnsi="Simplified Arabic"/>
          <w:sz w:val="28"/>
          <w:szCs w:val="28"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تحويلات مكثفة </w:t>
      </w:r>
      <w:r w:rsidR="001E74C0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أو ايداع شيكات 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من حساب شركة الى حساب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أحد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موظفيها والعكس صحيح.</w:t>
      </w:r>
    </w:p>
    <w:p w:rsidR="00672EA9" w:rsidRPr="00890ABE" w:rsidRDefault="00672EA9" w:rsidP="00890ABE">
      <w:pPr>
        <w:bidi/>
        <w:spacing w:after="0" w:line="360" w:lineRule="auto"/>
        <w:jc w:val="both"/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</w:pP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ثانياً: من خلال المعاملات التي تتم على الحسابات: </w:t>
      </w:r>
    </w:p>
    <w:p w:rsidR="004F683B" w:rsidRPr="004F683B" w:rsidRDefault="004F683B" w:rsidP="00AF157B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lastRenderedPageBreak/>
        <w:t xml:space="preserve">طبيعة التسهيلات الائتمانية الممنوحة مرتبطة بأعمال تجارية مثل 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تمويل رأسمال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عامل (جاري   مدين)، انشاء مجمعات 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تجارية،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AF157B">
        <w:rPr>
          <w:rFonts w:ascii="Simplified Arabic" w:hAnsi="Simplified Arabic" w:hint="cs"/>
          <w:sz w:val="28"/>
          <w:szCs w:val="28"/>
          <w:rtl/>
          <w:lang w:bidi="ar-JO"/>
        </w:rPr>
        <w:t>تجارة الأراضي والعقارات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،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تجارة السيارات ...الخ.</w:t>
      </w:r>
    </w:p>
    <w:p w:rsidR="00672EA9" w:rsidRPr="004F683B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احتفاظ العميل بحساب شخصي وحساب تجاري للشركة وتركز العمليات المالية على الحساب الشخصي بدلاً من حساب 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الشركة.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</w:p>
    <w:p w:rsidR="00672EA9" w:rsidRPr="004F683B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>ارصدة حسابات العميل الشخصية منخفضة بالرغم من انها تشهد معدل دوران مرتفع.</w:t>
      </w:r>
    </w:p>
    <w:p w:rsidR="00672EA9" w:rsidRPr="004F683B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العمليات المالية </w:t>
      </w:r>
      <w:r w:rsidR="004F683B">
        <w:rPr>
          <w:rFonts w:ascii="Simplified Arabic" w:hAnsi="Simplified Arabic" w:hint="cs"/>
          <w:sz w:val="28"/>
          <w:szCs w:val="28"/>
          <w:rtl/>
          <w:lang w:bidi="ar-JO"/>
        </w:rPr>
        <w:t>التي يتم اجراؤها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على الحساب تتم مع شركات تجارية او افراد </w:t>
      </w:r>
      <w:r w:rsidR="00A26FB9"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يسيطرون على 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شركات 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تجارية.</w:t>
      </w:r>
    </w:p>
    <w:p w:rsidR="00672EA9" w:rsidRPr="004F683B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الحساب يشهد عمليات مالية متكررة وخاصة مع نفس الاطراف ذات 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العلاقة.</w:t>
      </w:r>
    </w:p>
    <w:p w:rsidR="00672EA9" w:rsidRPr="004F683B" w:rsidRDefault="001E74C0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اجراء </w:t>
      </w:r>
      <w:r w:rsidR="00672EA9"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عمليات مالية على الحساب بشكل مكثف وعلى كلا الجانبين المدين 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والدائن.</w:t>
      </w:r>
    </w:p>
    <w:p w:rsidR="00672EA9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منح تسهيلات غير مباشرة على حسابات شخصية يكون الطرف الثاني فيها </w:t>
      </w:r>
      <w:r w:rsidR="00890ABE" w:rsidRPr="004F683B">
        <w:rPr>
          <w:rFonts w:ascii="Simplified Arabic" w:hAnsi="Simplified Arabic" w:hint="cs"/>
          <w:sz w:val="28"/>
          <w:szCs w:val="28"/>
          <w:rtl/>
          <w:lang w:bidi="ar-JO"/>
        </w:rPr>
        <w:t>شركة،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او الطرف الثاني شخص طبيعي وسبب المنح تجاري مثل كفالات </w:t>
      </w:r>
      <w:r w:rsidR="001E74C0" w:rsidRPr="004F683B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>و</w:t>
      </w:r>
      <w:r w:rsidR="001E74C0"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اعتمادات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....إلخ.</w:t>
      </w:r>
    </w:p>
    <w:p w:rsidR="00672EA9" w:rsidRPr="004F683B" w:rsidRDefault="00672EA9" w:rsidP="009832BA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>تحويلات داخلية من /إلى حس</w:t>
      </w:r>
      <w:r w:rsidR="009832BA">
        <w:rPr>
          <w:rFonts w:ascii="Simplified Arabic" w:hAnsi="Simplified Arabic" w:hint="cs"/>
          <w:sz w:val="28"/>
          <w:szCs w:val="28"/>
          <w:rtl/>
          <w:lang w:bidi="ar-JO"/>
        </w:rPr>
        <w:t xml:space="preserve">اب العميل الى / من حسابات أشخاص طبيعيين </w:t>
      </w:r>
      <w:r w:rsidRP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حيث ان سبب التحويل تجاري. </w:t>
      </w:r>
    </w:p>
    <w:p w:rsidR="00672EA9" w:rsidRPr="00890ABE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lastRenderedPageBreak/>
        <w:t xml:space="preserve">تحويلات داخلية من /إلى حساب العميل الى / من حسابات شركات أو مؤسسات او مالكين لمؤسسات او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لشركات.</w:t>
      </w:r>
    </w:p>
    <w:p w:rsidR="00672EA9" w:rsidRPr="00890ABE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>شيكات</w:t>
      </w:r>
      <w:r w:rsidR="00036910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(واردة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او صادرة</w:t>
      </w:r>
      <w:r w:rsidR="001E74C0" w:rsidRPr="00890ABE">
        <w:rPr>
          <w:rFonts w:ascii="Simplified Arabic" w:hAnsi="Simplified Arabic" w:hint="cs"/>
          <w:sz w:val="28"/>
          <w:szCs w:val="28"/>
          <w:rtl/>
          <w:lang w:bidi="ar-JO"/>
        </w:rPr>
        <w:t>)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الى /من حساب العميل </w:t>
      </w:r>
      <w:r w:rsidR="001E74C0" w:rsidRPr="00890ABE">
        <w:rPr>
          <w:rFonts w:ascii="Simplified Arabic" w:hAnsi="Simplified Arabic" w:hint="cs"/>
          <w:sz w:val="28"/>
          <w:szCs w:val="28"/>
          <w:rtl/>
          <w:lang w:bidi="ar-JO"/>
        </w:rPr>
        <w:t>من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/ </w:t>
      </w:r>
      <w:r w:rsidR="001E74C0" w:rsidRPr="00890ABE">
        <w:rPr>
          <w:rFonts w:ascii="Simplified Arabic" w:hAnsi="Simplified Arabic" w:hint="cs"/>
          <w:sz w:val="28"/>
          <w:szCs w:val="28"/>
          <w:rtl/>
          <w:lang w:bidi="ar-JO"/>
        </w:rPr>
        <w:t>الى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حسابات شركات أو مؤسسات او مالكين لمؤسسات او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لشركات.</w:t>
      </w:r>
    </w:p>
    <w:p w:rsidR="00E90F99" w:rsidRPr="00890ABE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شيكات مودعة في حساب العميل </w:t>
      </w:r>
      <w:r w:rsidR="001E74C0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من حسابات </w:t>
      </w:r>
      <w:r w:rsidR="00036910" w:rsidRPr="00890ABE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="001E74C0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شخاص </w:t>
      </w:r>
      <w:r w:rsidR="00036910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طبيعيين </w:t>
      </w:r>
      <w:r w:rsidR="00E90F99" w:rsidRPr="00890ABE">
        <w:rPr>
          <w:rFonts w:ascii="Simplified Arabic" w:hAnsi="Simplified Arabic" w:hint="cs"/>
          <w:sz w:val="28"/>
          <w:szCs w:val="28"/>
          <w:rtl/>
          <w:lang w:bidi="ar-JO"/>
        </w:rPr>
        <w:t>الغرض منها تجاري.</w:t>
      </w:r>
    </w:p>
    <w:p w:rsidR="00672EA9" w:rsidRDefault="00672EA9" w:rsidP="00890ABE">
      <w:pPr>
        <w:pStyle w:val="ListParagraph"/>
        <w:numPr>
          <w:ilvl w:val="0"/>
          <w:numId w:val="12"/>
        </w:numPr>
        <w:bidi/>
        <w:spacing w:after="0" w:line="360" w:lineRule="auto"/>
        <w:ind w:left="450" w:hanging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شيكات مسحوبة من حساب العميل الى حسابات </w:t>
      </w:r>
      <w:r w:rsidR="00036910" w:rsidRPr="00890ABE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>شخاص</w:t>
      </w:r>
      <w:r w:rsidR="00FC2680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036910" w:rsidRPr="00890ABE">
        <w:rPr>
          <w:rFonts w:ascii="Simplified Arabic" w:hAnsi="Simplified Arabic" w:hint="cs"/>
          <w:sz w:val="28"/>
          <w:szCs w:val="28"/>
          <w:rtl/>
          <w:lang w:bidi="ar-JO"/>
        </w:rPr>
        <w:t>طبيعيين آ</w:t>
      </w:r>
      <w:r w:rsidR="00E90F99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خرين </w:t>
      </w:r>
      <w:r w:rsidR="001B1E4C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الغرض منها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تجاري</w:t>
      </w:r>
      <w:r w:rsidR="00890ABE" w:rsidRPr="00890ABE" w:rsidDel="00E90F99">
        <w:rPr>
          <w:rFonts w:ascii="Simplified Arabic" w:hAnsi="Simplified Arabic" w:hint="cs"/>
          <w:sz w:val="28"/>
          <w:szCs w:val="28"/>
          <w:rtl/>
          <w:lang w:bidi="ar-JO"/>
        </w:rPr>
        <w:t>.</w:t>
      </w:r>
    </w:p>
    <w:p w:rsidR="00672EA9" w:rsidRPr="00890ABE" w:rsidRDefault="00B9240D" w:rsidP="00890ABE">
      <w:pPr>
        <w:bidi/>
        <w:spacing w:after="0" w:line="360" w:lineRule="auto"/>
        <w:jc w:val="both"/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</w:pP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ثالثاً: من</w:t>
      </w:r>
      <w:r w:rsidR="00672EA9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 خلال المعاملات المالية التي تتم </w:t>
      </w: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نقداً:</w:t>
      </w:r>
      <w:r w:rsidR="00672EA9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672EA9" w:rsidRPr="00890ABE" w:rsidRDefault="00672EA9" w:rsidP="00890ABE">
      <w:pPr>
        <w:pStyle w:val="ListParagraph"/>
        <w:numPr>
          <w:ilvl w:val="0"/>
          <w:numId w:val="13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البيانات المذكورة في نموذج الايداعات النقدية يشير الى وجود علاقة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تجارية.</w:t>
      </w:r>
    </w:p>
    <w:p w:rsidR="00672EA9" w:rsidRPr="00890ABE" w:rsidRDefault="00672EA9" w:rsidP="00890ABE">
      <w:pPr>
        <w:pStyle w:val="ListParagraph"/>
        <w:numPr>
          <w:ilvl w:val="0"/>
          <w:numId w:val="13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ايداعات نقدية بشكل مكثف يرافقه سحوبات مع الاحتفاظ برصيد دائن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منخفض،</w:t>
      </w:r>
      <w:r w:rsidR="001E74C0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بشكل يوحي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بان العميل يقوم بإيداع دخله اليومي من المبيعات في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حسابه.</w:t>
      </w:r>
    </w:p>
    <w:p w:rsidR="00672EA9" w:rsidRPr="009832BA" w:rsidRDefault="00672EA9" w:rsidP="009832BA">
      <w:pPr>
        <w:pStyle w:val="ListParagraph"/>
        <w:numPr>
          <w:ilvl w:val="0"/>
          <w:numId w:val="13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ايداعات نقدية بمبالغ كبيرة ومتكررة في </w:t>
      </w:r>
      <w:r w:rsidR="009832BA">
        <w:rPr>
          <w:rFonts w:ascii="Simplified Arabic" w:hAnsi="Simplified Arabic" w:hint="cs"/>
          <w:sz w:val="28"/>
          <w:szCs w:val="28"/>
          <w:rtl/>
          <w:lang w:bidi="ar-JO"/>
        </w:rPr>
        <w:t>ال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بطاقات </w:t>
      </w:r>
      <w:r w:rsidR="009832BA">
        <w:rPr>
          <w:rFonts w:ascii="Simplified Arabic" w:hAnsi="Simplified Arabic" w:hint="cs"/>
          <w:sz w:val="28"/>
          <w:szCs w:val="28"/>
          <w:rtl/>
          <w:lang w:bidi="ar-JO"/>
        </w:rPr>
        <w:t>المدفوعة مسبقاً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يليها دفعات لأطراف </w:t>
      </w:r>
      <w:r w:rsidR="009832BA">
        <w:rPr>
          <w:rFonts w:ascii="Simplified Arabic" w:hAnsi="Simplified Arabic" w:hint="cs"/>
          <w:sz w:val="28"/>
          <w:szCs w:val="28"/>
          <w:rtl/>
          <w:lang w:bidi="ar-JO"/>
        </w:rPr>
        <w:t>تجارية.</w:t>
      </w:r>
    </w:p>
    <w:p w:rsidR="00672EA9" w:rsidRPr="00890ABE" w:rsidRDefault="00672EA9" w:rsidP="00890ABE">
      <w:pPr>
        <w:pStyle w:val="ListParagraph"/>
        <w:numPr>
          <w:ilvl w:val="0"/>
          <w:numId w:val="13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ايداعات نقدية متكررة من قبل شركات أو مؤسسات </w:t>
      </w:r>
      <w:r w:rsidR="00F1152D" w:rsidRPr="00890ABE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و مالكين لمؤسسات </w:t>
      </w:r>
      <w:r w:rsidR="00F1152D" w:rsidRPr="00890ABE">
        <w:rPr>
          <w:rFonts w:ascii="Simplified Arabic" w:hAnsi="Simplified Arabic" w:hint="cs"/>
          <w:sz w:val="28"/>
          <w:szCs w:val="28"/>
          <w:rtl/>
          <w:lang w:bidi="ar-JO"/>
        </w:rPr>
        <w:t>/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لشركات من غير صاحب الحساب.</w:t>
      </w:r>
    </w:p>
    <w:p w:rsidR="00672EA9" w:rsidRDefault="00672EA9" w:rsidP="00890ABE">
      <w:pPr>
        <w:pStyle w:val="ListParagraph"/>
        <w:numPr>
          <w:ilvl w:val="0"/>
          <w:numId w:val="13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lastRenderedPageBreak/>
        <w:t xml:space="preserve">سحوبات نقدية تتم لغايات </w:t>
      </w:r>
      <w:r w:rsidR="00890ABE" w:rsidRPr="00890ABE">
        <w:rPr>
          <w:rFonts w:ascii="Simplified Arabic" w:hAnsi="Simplified Arabic" w:hint="cs"/>
          <w:sz w:val="28"/>
          <w:szCs w:val="28"/>
          <w:rtl/>
          <w:lang w:bidi="ar-JO"/>
        </w:rPr>
        <w:t>تجارية.</w:t>
      </w:r>
    </w:p>
    <w:p w:rsidR="00672EA9" w:rsidRPr="00890ABE" w:rsidRDefault="00890ABE" w:rsidP="00890ABE">
      <w:pPr>
        <w:bidi/>
        <w:spacing w:after="0" w:line="360" w:lineRule="auto"/>
        <w:jc w:val="both"/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</w:pP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رابعاً:</w:t>
      </w:r>
      <w:r w:rsidR="00672EA9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 من خلال البطاقات </w:t>
      </w: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الائتمانية:</w:t>
      </w:r>
    </w:p>
    <w:p w:rsidR="00672EA9" w:rsidRPr="00890ABE" w:rsidRDefault="00672EA9" w:rsidP="00890ABE">
      <w:pPr>
        <w:pStyle w:val="ListParagraph"/>
        <w:numPr>
          <w:ilvl w:val="0"/>
          <w:numId w:val="15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معدل دوران </w:t>
      </w:r>
      <w:r w:rsidR="004F683B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الرصيد 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في البطاقة الائتمانية / المحافظ الرقمية يفوق اضعاف </w:t>
      </w:r>
      <w:r w:rsidR="004F683B" w:rsidRPr="00890ABE">
        <w:rPr>
          <w:rFonts w:ascii="Simplified Arabic" w:hAnsi="Simplified Arabic" w:hint="cs"/>
          <w:sz w:val="28"/>
          <w:szCs w:val="28"/>
          <w:rtl/>
          <w:lang w:bidi="ar-JO"/>
        </w:rPr>
        <w:t>السقف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الائتماني</w:t>
      </w:r>
      <w:r w:rsidR="004F683B"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      </w:t>
      </w: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 xml:space="preserve"> للبطاقة / للمحفظة وبشكل متكرر.</w:t>
      </w:r>
    </w:p>
    <w:p w:rsidR="001B1E4C" w:rsidRDefault="00672EA9" w:rsidP="00890ABE">
      <w:pPr>
        <w:pStyle w:val="ListParagraph"/>
        <w:numPr>
          <w:ilvl w:val="0"/>
          <w:numId w:val="15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890ABE">
        <w:rPr>
          <w:rFonts w:ascii="Simplified Arabic" w:hAnsi="Simplified Arabic" w:hint="cs"/>
          <w:sz w:val="28"/>
          <w:szCs w:val="28"/>
          <w:rtl/>
          <w:lang w:bidi="ar-JO"/>
        </w:rPr>
        <w:t>حوالات واردة الى بطاقات التسوق عبر الانترنت بشكل مكثف.</w:t>
      </w:r>
    </w:p>
    <w:p w:rsidR="00672EA9" w:rsidRPr="00890ABE" w:rsidRDefault="00890ABE" w:rsidP="00890ABE">
      <w:pPr>
        <w:bidi/>
        <w:spacing w:after="0" w:line="360" w:lineRule="auto"/>
        <w:jc w:val="both"/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</w:pP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خامساً:</w:t>
      </w:r>
      <w:r w:rsidR="00672EA9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 من خلال الحوالات: </w:t>
      </w:r>
    </w:p>
    <w:p w:rsidR="00F1152D" w:rsidRDefault="00672EA9" w:rsidP="00890ABE">
      <w:pPr>
        <w:numPr>
          <w:ilvl w:val="0"/>
          <w:numId w:val="17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البيانات الموضحة في نموذج الحوالات </w:t>
      </w:r>
      <w:r w:rsidR="00F1152D" w:rsidRPr="00F1152D">
        <w:rPr>
          <w:rFonts w:ascii="Simplified Arabic" w:hAnsi="Simplified Arabic" w:hint="cs"/>
          <w:sz w:val="28"/>
          <w:szCs w:val="28"/>
          <w:rtl/>
          <w:lang w:bidi="ar-JO"/>
        </w:rPr>
        <w:t>(</w:t>
      </w: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>الواردة والصادرة</w:t>
      </w:r>
      <w:r w:rsidR="00F1152D" w:rsidRPr="00F1152D">
        <w:rPr>
          <w:rFonts w:ascii="Simplified Arabic" w:hAnsi="Simplified Arabic" w:hint="cs"/>
          <w:sz w:val="28"/>
          <w:szCs w:val="28"/>
          <w:rtl/>
          <w:lang w:bidi="ar-JO"/>
        </w:rPr>
        <w:t>)</w:t>
      </w: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 او الغرض منه تشير الى وجود علاقات تجارية او </w:t>
      </w:r>
      <w:r w:rsidR="00F1152D" w:rsidRPr="00F1152D">
        <w:rPr>
          <w:rFonts w:ascii="Simplified Arabic" w:hAnsi="Simplified Arabic" w:hint="cs"/>
          <w:sz w:val="28"/>
          <w:szCs w:val="28"/>
          <w:rtl/>
          <w:lang w:bidi="ar-JO"/>
        </w:rPr>
        <w:t>لأغراض</w:t>
      </w: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 تجاري</w:t>
      </w:r>
      <w:r w:rsidR="00F1152D"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ة مثل ثمن </w:t>
      </w:r>
      <w:r w:rsidR="00890ABE" w:rsidRPr="00F1152D">
        <w:rPr>
          <w:rFonts w:ascii="Simplified Arabic" w:hAnsi="Simplified Arabic" w:hint="cs"/>
          <w:sz w:val="28"/>
          <w:szCs w:val="28"/>
          <w:rtl/>
          <w:lang w:bidi="ar-JO"/>
        </w:rPr>
        <w:t>بضائع،</w:t>
      </w:r>
      <w:r w:rsidR="00F1152D"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 تسديد فواتير</w:t>
      </w:r>
      <w:r w:rsidR="004F683B">
        <w:rPr>
          <w:rFonts w:ascii="Simplified Arabic" w:hAnsi="Simplified Arabic" w:hint="cs"/>
          <w:sz w:val="28"/>
          <w:szCs w:val="28"/>
          <w:rtl/>
          <w:lang w:bidi="ar-JO"/>
        </w:rPr>
        <w:t>...الخ.</w:t>
      </w:r>
      <w:r w:rsidR="00F1152D"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</w:p>
    <w:p w:rsidR="00672EA9" w:rsidRPr="00F1152D" w:rsidRDefault="00672EA9" w:rsidP="00890ABE">
      <w:pPr>
        <w:numPr>
          <w:ilvl w:val="0"/>
          <w:numId w:val="17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قيام العميل باستقبال حوالات واردة او ارسال حوالات صادرة يكون المصدر </w:t>
      </w:r>
      <w:r w:rsidR="00F1152D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و المتلقي فيها شركات أو مؤسسات </w:t>
      </w:r>
      <w:r w:rsidR="00F1152D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و مالكين لمؤسسات </w:t>
      </w:r>
      <w:r w:rsidR="00F1152D">
        <w:rPr>
          <w:rFonts w:ascii="Simplified Arabic" w:hAnsi="Simplified Arabic" w:hint="cs"/>
          <w:sz w:val="28"/>
          <w:szCs w:val="28"/>
          <w:rtl/>
          <w:lang w:bidi="ar-JO"/>
        </w:rPr>
        <w:t>/</w:t>
      </w:r>
      <w:r w:rsidRPr="00F1152D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890ABE" w:rsidRPr="00F1152D">
        <w:rPr>
          <w:rFonts w:ascii="Simplified Arabic" w:hAnsi="Simplified Arabic" w:hint="cs"/>
          <w:sz w:val="28"/>
          <w:szCs w:val="28"/>
          <w:rtl/>
          <w:lang w:bidi="ar-JO"/>
        </w:rPr>
        <w:t>لشركات.</w:t>
      </w:r>
    </w:p>
    <w:p w:rsidR="00672EA9" w:rsidRPr="00672EA9" w:rsidRDefault="00672EA9" w:rsidP="00890ABE">
      <w:pPr>
        <w:numPr>
          <w:ilvl w:val="0"/>
          <w:numId w:val="17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استقبال حوالات واردة من شخص </w:t>
      </w:r>
      <w:r w:rsidR="00F1152D">
        <w:rPr>
          <w:rFonts w:ascii="Simplified Arabic" w:hAnsi="Simplified Arabic" w:hint="cs"/>
          <w:sz w:val="28"/>
          <w:szCs w:val="28"/>
          <w:rtl/>
          <w:lang w:bidi="ar-JO"/>
        </w:rPr>
        <w:t>أو شركة في بلد أ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جنبي ومن ثم التحويل مباشرة لشخص 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>آخر أ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و شركة 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خرى في نفس البلد 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و بلد </w:t>
      </w:r>
      <w:r w:rsidR="00890ABE" w:rsidRPr="00672EA9">
        <w:rPr>
          <w:rFonts w:ascii="Simplified Arabic" w:hAnsi="Simplified Arabic" w:hint="cs"/>
          <w:sz w:val="28"/>
          <w:szCs w:val="28"/>
          <w:rtl/>
          <w:lang w:bidi="ar-JO"/>
        </w:rPr>
        <w:t>أجنبي</w:t>
      </w:r>
      <w:r w:rsidR="00036910">
        <w:rPr>
          <w:rFonts w:ascii="Simplified Arabic" w:hAnsi="Simplified Arabic" w:hint="cs"/>
          <w:sz w:val="28"/>
          <w:szCs w:val="28"/>
          <w:rtl/>
          <w:lang w:bidi="ar-JO"/>
        </w:rPr>
        <w:t xml:space="preserve"> آخر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و الى حساب نفس المصدر في بلد </w:t>
      </w:r>
      <w:r w:rsidR="00036910">
        <w:rPr>
          <w:rFonts w:ascii="Simplified Arabic" w:hAnsi="Simplified Arabic" w:hint="cs"/>
          <w:sz w:val="28"/>
          <w:szCs w:val="28"/>
          <w:rtl/>
          <w:lang w:bidi="ar-JO"/>
        </w:rPr>
        <w:t>آ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>خر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>.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</w:p>
    <w:p w:rsidR="00672EA9" w:rsidRPr="00890ABE" w:rsidRDefault="00890ABE" w:rsidP="00890ABE">
      <w:pPr>
        <w:bidi/>
        <w:spacing w:after="0" w:line="360" w:lineRule="auto"/>
        <w:jc w:val="both"/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</w:pP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سادساً:</w:t>
      </w:r>
      <w:r w:rsidR="00672EA9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 من خلال الخدمات المصرفية الالكترونية: </w:t>
      </w:r>
    </w:p>
    <w:p w:rsidR="00672EA9" w:rsidRPr="00672EA9" w:rsidRDefault="00672EA9" w:rsidP="00890ABE">
      <w:pPr>
        <w:numPr>
          <w:ilvl w:val="0"/>
          <w:numId w:val="18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>قيام العميل باستخدام الخدمات المصرفية عبر الا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>نترنت للتحويل</w:t>
      </w:r>
      <w:r w:rsid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بحيث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 xml:space="preserve"> يكون المستفيد</w:t>
      </w:r>
      <w:r w:rsid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 من التحويل</w:t>
      </w:r>
      <w:r w:rsidR="00293393">
        <w:rPr>
          <w:rFonts w:ascii="Simplified Arabic" w:hAnsi="Simplified Arabic" w:hint="cs"/>
          <w:sz w:val="28"/>
          <w:szCs w:val="28"/>
          <w:rtl/>
          <w:lang w:bidi="ar-JO"/>
        </w:rPr>
        <w:t xml:space="preserve"> شركة أو ذكر ان غرض التحويل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890ABE" w:rsidRPr="00672EA9">
        <w:rPr>
          <w:rFonts w:ascii="Simplified Arabic" w:hAnsi="Simplified Arabic" w:hint="cs"/>
          <w:sz w:val="28"/>
          <w:szCs w:val="28"/>
          <w:rtl/>
          <w:lang w:bidi="ar-JO"/>
        </w:rPr>
        <w:t>تجاري.</w:t>
      </w:r>
    </w:p>
    <w:p w:rsidR="00672EA9" w:rsidRDefault="00672EA9" w:rsidP="00890ABE">
      <w:pPr>
        <w:numPr>
          <w:ilvl w:val="0"/>
          <w:numId w:val="18"/>
        </w:numPr>
        <w:bidi/>
        <w:spacing w:after="0" w:line="360" w:lineRule="auto"/>
        <w:ind w:left="450"/>
        <w:jc w:val="lowKashida"/>
        <w:rPr>
          <w:rFonts w:ascii="Simplified Arabic" w:hAnsi="Simplified Arabic"/>
          <w:sz w:val="28"/>
          <w:szCs w:val="28"/>
          <w:lang w:bidi="ar-JO"/>
        </w:rPr>
      </w:pP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lastRenderedPageBreak/>
        <w:t>تحويلات من نظام (</w:t>
      </w:r>
      <w:r w:rsidRPr="00672EA9">
        <w:rPr>
          <w:rFonts w:ascii="Simplified Arabic" w:hAnsi="Simplified Arabic"/>
          <w:sz w:val="28"/>
          <w:szCs w:val="28"/>
        </w:rPr>
        <w:t>e-fawateercom</w:t>
      </w:r>
      <w:r w:rsidRPr="00672EA9">
        <w:rPr>
          <w:rFonts w:ascii="Simplified Arabic" w:hAnsi="Simplified Arabic" w:hint="cs"/>
          <w:sz w:val="28"/>
          <w:szCs w:val="28"/>
          <w:rtl/>
          <w:lang w:bidi="ar-JO"/>
        </w:rPr>
        <w:t xml:space="preserve">) لتسديد </w:t>
      </w:r>
      <w:r w:rsidR="004F683B">
        <w:rPr>
          <w:rFonts w:ascii="Simplified Arabic" w:hAnsi="Simplified Arabic" w:hint="cs"/>
          <w:sz w:val="28"/>
          <w:szCs w:val="28"/>
          <w:rtl/>
          <w:lang w:bidi="ar-JO"/>
        </w:rPr>
        <w:t xml:space="preserve">الرسوم </w:t>
      </w:r>
      <w:r w:rsidR="00890ABE">
        <w:rPr>
          <w:rFonts w:ascii="Simplified Arabic" w:hAnsi="Simplified Arabic" w:hint="cs"/>
          <w:sz w:val="28"/>
          <w:szCs w:val="28"/>
          <w:rtl/>
          <w:lang w:bidi="ar-JO"/>
        </w:rPr>
        <w:t>الجمركية</w:t>
      </w:r>
      <w:r w:rsidR="00890ABE" w:rsidRPr="00672EA9">
        <w:rPr>
          <w:rFonts w:ascii="Simplified Arabic" w:hAnsi="Simplified Arabic" w:hint="cs"/>
          <w:sz w:val="28"/>
          <w:szCs w:val="28"/>
          <w:rtl/>
          <w:lang w:bidi="ar-JO"/>
        </w:rPr>
        <w:t>.</w:t>
      </w:r>
    </w:p>
    <w:p w:rsidR="00EC5ECB" w:rsidRPr="00B9240D" w:rsidRDefault="00A26FB9" w:rsidP="00B9240D">
      <w:pPr>
        <w:bidi/>
        <w:spacing w:after="0" w:line="360" w:lineRule="auto"/>
        <w:jc w:val="both"/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</w:pPr>
      <w:r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سابعاً</w:t>
      </w:r>
      <w:r w:rsidR="006503AD" w:rsidRPr="00890ABE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:</w:t>
      </w:r>
      <w:r w:rsidR="006503AD" w:rsidRPr="00B9240D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C5ECB" w:rsidRPr="00B9240D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أمثلة على مؤشرات استغلال الحسابات الشخصية للقيام </w:t>
      </w:r>
      <w:r w:rsidR="00EC5ECB" w:rsidRPr="00B9240D"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  <w:t xml:space="preserve">بعمليات تتعلق </w:t>
      </w:r>
      <w:r w:rsidR="00EC5ECB" w:rsidRPr="00B9240D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ب</w:t>
      </w:r>
      <w:r w:rsidR="00EC5ECB" w:rsidRPr="00B9240D"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  <w:t xml:space="preserve">الصرافة </w:t>
      </w:r>
      <w:r w:rsidR="00B9240D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والتحويلات المالية </w:t>
      </w:r>
      <w:r w:rsidR="00EC5ECB" w:rsidRPr="00B9240D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وتعود ل</w:t>
      </w:r>
      <w:r w:rsidR="00EC5ECB" w:rsidRPr="00B9240D">
        <w:rPr>
          <w:rFonts w:ascii="Simplified Arabic" w:hAnsi="Simplified Arabic"/>
          <w:b/>
          <w:bCs/>
          <w:sz w:val="28"/>
          <w:szCs w:val="28"/>
          <w:u w:val="single"/>
          <w:rtl/>
          <w:lang w:bidi="ar-JO"/>
        </w:rPr>
        <w:t>أشخاص غير مرخص لهم القيام بذلك</w:t>
      </w:r>
      <w:r w:rsidR="00EC5ECB" w:rsidRPr="00B9240D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 xml:space="preserve">: </w:t>
      </w:r>
    </w:p>
    <w:p w:rsidR="00EC5ECB" w:rsidRDefault="00EC5ECB" w:rsidP="00B9240D">
      <w:pPr>
        <w:pStyle w:val="ListParagraph"/>
        <w:numPr>
          <w:ilvl w:val="0"/>
          <w:numId w:val="6"/>
        </w:numPr>
        <w:bidi/>
        <w:spacing w:after="0" w:line="360" w:lineRule="auto"/>
        <w:ind w:left="547"/>
        <w:jc w:val="both"/>
        <w:rPr>
          <w:rFonts w:ascii="Simplified Arabic" w:hAnsi="Simplified Arabic"/>
          <w:sz w:val="28"/>
          <w:szCs w:val="28"/>
          <w:lang w:bidi="ar-JO"/>
        </w:rPr>
      </w:pP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وجود ايداعات نقدية و/</w:t>
      </w:r>
      <w:r w:rsidR="00B9240D"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و شيكات مو</w:t>
      </w:r>
      <w:r w:rsidR="00B9240D">
        <w:rPr>
          <w:rFonts w:ascii="Simplified Arabic" w:hAnsi="Simplified Arabic" w:hint="cs"/>
          <w:sz w:val="28"/>
          <w:szCs w:val="28"/>
          <w:rtl/>
          <w:lang w:bidi="ar-JO"/>
        </w:rPr>
        <w:t>دعة في الحساب الشخصي من قبل شخص/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عدة أشخاص ذوي علاقة بشركات صرافة (</w:t>
      </w:r>
      <w:r w:rsidR="00B9240D" w:rsidRPr="00EC5ECB">
        <w:rPr>
          <w:rFonts w:ascii="Simplified Arabic" w:hAnsi="Simplified Arabic" w:hint="cs"/>
          <w:sz w:val="28"/>
          <w:szCs w:val="28"/>
          <w:rtl/>
          <w:lang w:bidi="ar-JO"/>
        </w:rPr>
        <w:t>شركاء،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 xml:space="preserve"> موظفين).</w:t>
      </w:r>
    </w:p>
    <w:p w:rsidR="00B9240D" w:rsidRPr="00EC5ECB" w:rsidRDefault="00B9240D" w:rsidP="00B9240D">
      <w:pPr>
        <w:pStyle w:val="ListParagraph"/>
        <w:numPr>
          <w:ilvl w:val="0"/>
          <w:numId w:val="6"/>
        </w:numPr>
        <w:bidi/>
        <w:spacing w:after="0" w:line="360" w:lineRule="auto"/>
        <w:ind w:left="547"/>
        <w:jc w:val="both"/>
        <w:rPr>
          <w:rFonts w:ascii="Simplified Arabic" w:hAnsi="Simplified Arabic"/>
          <w:sz w:val="28"/>
          <w:szCs w:val="28"/>
          <w:lang w:bidi="ar-JO"/>
        </w:rPr>
      </w:pP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وجود ايداعات نقدية و/</w:t>
      </w:r>
      <w:r>
        <w:rPr>
          <w:rFonts w:ascii="Simplified Arabic" w:hAnsi="Simplified Arabic" w:hint="cs"/>
          <w:sz w:val="28"/>
          <w:szCs w:val="28"/>
          <w:rtl/>
          <w:lang w:bidi="ar-JO"/>
        </w:rPr>
        <w:t>أ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و شيكات مو</w:t>
      </w:r>
      <w:r>
        <w:rPr>
          <w:rFonts w:ascii="Simplified Arabic" w:hAnsi="Simplified Arabic" w:hint="cs"/>
          <w:sz w:val="28"/>
          <w:szCs w:val="28"/>
          <w:rtl/>
          <w:lang w:bidi="ar-JO"/>
        </w:rPr>
        <w:t>دعة في الحساب الشخصي من قبل شخص/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 xml:space="preserve">عدة أشخاص </w:t>
      </w:r>
      <w:r>
        <w:rPr>
          <w:rFonts w:ascii="Simplified Arabic" w:hAnsi="Simplified Arabic" w:hint="cs"/>
          <w:sz w:val="28"/>
          <w:szCs w:val="28"/>
          <w:rtl/>
          <w:lang w:bidi="ar-JO"/>
        </w:rPr>
        <w:t>تكون متبوعة في الغالب بحركات سحب نقدي لتلك المبالغ.</w:t>
      </w:r>
    </w:p>
    <w:p w:rsidR="00EC5ECB" w:rsidRPr="00EC5ECB" w:rsidRDefault="00EC5ECB" w:rsidP="00B9240D">
      <w:pPr>
        <w:pStyle w:val="ListParagraph"/>
        <w:numPr>
          <w:ilvl w:val="0"/>
          <w:numId w:val="6"/>
        </w:numPr>
        <w:bidi/>
        <w:spacing w:after="0" w:line="360" w:lineRule="auto"/>
        <w:ind w:left="547"/>
        <w:jc w:val="both"/>
        <w:rPr>
          <w:rFonts w:ascii="Simplified Arabic" w:hAnsi="Simplified Arabic"/>
          <w:sz w:val="28"/>
          <w:szCs w:val="28"/>
          <w:lang w:bidi="ar-JO"/>
        </w:rPr>
      </w:pP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 xml:space="preserve">احتواء بيانات التعرف على العميل في بندي مجال العمل و/أو مصادر الدخل على انها من شركة </w:t>
      </w:r>
      <w:r w:rsidR="00B9240D" w:rsidRPr="00EC5ECB">
        <w:rPr>
          <w:rFonts w:ascii="Simplified Arabic" w:hAnsi="Simplified Arabic" w:hint="cs"/>
          <w:sz w:val="28"/>
          <w:szCs w:val="28"/>
          <w:rtl/>
          <w:lang w:bidi="ar-JO"/>
        </w:rPr>
        <w:t>صرافة.</w:t>
      </w:r>
    </w:p>
    <w:p w:rsidR="00EC5ECB" w:rsidRPr="00EC5ECB" w:rsidRDefault="00EC5ECB" w:rsidP="00B9240D">
      <w:pPr>
        <w:pStyle w:val="ListParagraph"/>
        <w:numPr>
          <w:ilvl w:val="0"/>
          <w:numId w:val="6"/>
        </w:numPr>
        <w:bidi/>
        <w:spacing w:after="0" w:line="360" w:lineRule="auto"/>
        <w:ind w:left="547"/>
        <w:jc w:val="both"/>
        <w:rPr>
          <w:rFonts w:ascii="Simplified Arabic" w:hAnsi="Simplified Arabic"/>
          <w:sz w:val="28"/>
          <w:szCs w:val="28"/>
          <w:rtl/>
          <w:lang w:bidi="ar-JO"/>
        </w:rPr>
      </w:pP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تضمين بند الغاية من العملية (</w:t>
      </w:r>
      <w:r w:rsidR="00B9240D" w:rsidRPr="00EC5ECB">
        <w:rPr>
          <w:rFonts w:ascii="Simplified Arabic" w:hAnsi="Simplified Arabic" w:hint="cs"/>
          <w:sz w:val="28"/>
          <w:szCs w:val="28"/>
          <w:rtl/>
          <w:lang w:bidi="ar-JO"/>
        </w:rPr>
        <w:t>صرافة،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 xml:space="preserve"> تبديل </w:t>
      </w:r>
      <w:r w:rsidR="00B9240D" w:rsidRPr="00EC5ECB">
        <w:rPr>
          <w:rFonts w:ascii="Simplified Arabic" w:hAnsi="Simplified Arabic" w:hint="cs"/>
          <w:sz w:val="28"/>
          <w:szCs w:val="28"/>
          <w:rtl/>
          <w:lang w:bidi="ar-JO"/>
        </w:rPr>
        <w:t>عملة،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B9240D" w:rsidRPr="00EC5ECB">
        <w:rPr>
          <w:rFonts w:ascii="Simplified Arabic" w:hAnsi="Simplified Arabic" w:hint="cs"/>
          <w:sz w:val="28"/>
          <w:szCs w:val="28"/>
          <w:rtl/>
          <w:lang w:bidi="ar-JO"/>
        </w:rPr>
        <w:t>حوالة،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 xml:space="preserve"> مصاريف دراسية) بحيث انها لا تتناسب مع طبيعة العمل أو الغاية من فتح الحساب لأشخاص و/أو شركات غير مرخص لهم بممارسة أعمال الصرافة </w:t>
      </w:r>
      <w:r w:rsidR="00B9240D">
        <w:rPr>
          <w:rFonts w:ascii="Simplified Arabic" w:hAnsi="Simplified Arabic" w:hint="cs"/>
          <w:sz w:val="28"/>
          <w:szCs w:val="28"/>
          <w:rtl/>
          <w:lang w:bidi="ar-JO"/>
        </w:rPr>
        <w:t>و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تحويل الاموال.</w:t>
      </w:r>
    </w:p>
    <w:p w:rsidR="00EC5ECB" w:rsidRDefault="00EC5ECB" w:rsidP="00B9240D">
      <w:pPr>
        <w:pStyle w:val="ListParagraph"/>
        <w:numPr>
          <w:ilvl w:val="0"/>
          <w:numId w:val="6"/>
        </w:numPr>
        <w:bidi/>
        <w:spacing w:after="0" w:line="360" w:lineRule="auto"/>
        <w:ind w:left="547"/>
        <w:jc w:val="both"/>
        <w:rPr>
          <w:rFonts w:ascii="Simplified Arabic" w:hAnsi="Simplified Arabic"/>
          <w:sz w:val="28"/>
          <w:szCs w:val="28"/>
          <w:lang w:bidi="ar-JO"/>
        </w:rPr>
      </w:pP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تبرير العمي</w:t>
      </w:r>
      <w:r w:rsidR="00B9240D">
        <w:rPr>
          <w:rFonts w:ascii="Simplified Arabic" w:hAnsi="Simplified Arabic" w:hint="cs"/>
          <w:sz w:val="28"/>
          <w:szCs w:val="28"/>
          <w:rtl/>
          <w:lang w:bidi="ar-JO"/>
        </w:rPr>
        <w:t xml:space="preserve">ل لبعض الحركات المالية التي تتم </w:t>
      </w:r>
      <w:r w:rsidRPr="00EC5ECB">
        <w:rPr>
          <w:rFonts w:ascii="Simplified Arabic" w:hAnsi="Simplified Arabic" w:hint="cs"/>
          <w:sz w:val="28"/>
          <w:szCs w:val="28"/>
          <w:rtl/>
          <w:lang w:bidi="ar-JO"/>
        </w:rPr>
        <w:t>في حسابه على انه موظف في شركة صرافة أو ذوي علاقة بشركة صرافة.</w:t>
      </w:r>
    </w:p>
    <w:p w:rsidR="00E93D51" w:rsidRPr="00E93D51" w:rsidRDefault="00E93D51" w:rsidP="00E93D51">
      <w:pPr>
        <w:pStyle w:val="ListParagraph"/>
        <w:numPr>
          <w:ilvl w:val="0"/>
          <w:numId w:val="6"/>
        </w:numPr>
        <w:bidi/>
        <w:spacing w:after="0" w:line="360" w:lineRule="auto"/>
        <w:ind w:left="547"/>
        <w:jc w:val="both"/>
        <w:rPr>
          <w:rFonts w:ascii="Simplified Arabic" w:hAnsi="Simplified Arabic"/>
          <w:sz w:val="28"/>
          <w:szCs w:val="28"/>
          <w:lang w:bidi="ar-JO"/>
        </w:rPr>
      </w:pPr>
      <w:r w:rsidRPr="00E93D51">
        <w:rPr>
          <w:rFonts w:ascii="Simplified Arabic" w:hAnsi="Simplified Arabic"/>
          <w:sz w:val="28"/>
          <w:szCs w:val="28"/>
          <w:rtl/>
          <w:lang w:bidi="ar-JO"/>
        </w:rPr>
        <w:t>فتح عدة حسابات شخصية بعملات مختلفة دون وجود غاية مبررة.</w:t>
      </w:r>
    </w:p>
    <w:p w:rsidR="00E93D51" w:rsidRDefault="00E93D51" w:rsidP="00E93D51">
      <w:pPr>
        <w:pStyle w:val="ListParagraph"/>
        <w:numPr>
          <w:ilvl w:val="0"/>
          <w:numId w:val="6"/>
        </w:numPr>
        <w:bidi/>
        <w:spacing w:after="0" w:line="360" w:lineRule="auto"/>
        <w:ind w:left="547"/>
        <w:jc w:val="both"/>
        <w:rPr>
          <w:rFonts w:ascii="Simplified Arabic" w:hAnsi="Simplified Arabic"/>
          <w:sz w:val="28"/>
          <w:szCs w:val="28"/>
          <w:lang w:bidi="ar-JO"/>
        </w:rPr>
      </w:pPr>
      <w:r w:rsidRPr="00E93D51">
        <w:rPr>
          <w:rFonts w:ascii="Simplified Arabic" w:hAnsi="Simplified Arabic"/>
          <w:sz w:val="28"/>
          <w:szCs w:val="28"/>
          <w:rtl/>
          <w:lang w:bidi="ar-JO"/>
        </w:rPr>
        <w:lastRenderedPageBreak/>
        <w:t>وجود تحويلات واردة للحساب الشخصي من أشخاص وشركات دون وجود غاية مبررة يتبعها سحب نقدي بمبالغ مقاربة للمبالغ الواردة للحساب.</w:t>
      </w:r>
    </w:p>
    <w:p w:rsidR="00D83D36" w:rsidRDefault="00D83D36" w:rsidP="00D83D36">
      <w:pPr>
        <w:bidi/>
        <w:spacing w:after="0" w:line="360" w:lineRule="auto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D83D36" w:rsidRPr="00D83D36" w:rsidRDefault="00D83D36" w:rsidP="00D83D36">
      <w:pPr>
        <w:bidi/>
        <w:spacing w:after="0" w:line="360" w:lineRule="auto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6503AD" w:rsidRPr="006503AD" w:rsidRDefault="00B9240D" w:rsidP="00EC5ECB">
      <w:pPr>
        <w:bidi/>
        <w:spacing w:after="0" w:line="360" w:lineRule="auto"/>
        <w:jc w:val="lowKashida"/>
        <w:rPr>
          <w:rFonts w:ascii="Simplified Arabic" w:hAnsi="Simplified Arabic"/>
          <w:sz w:val="28"/>
          <w:szCs w:val="28"/>
          <w:rtl/>
          <w:lang w:bidi="ar-JO"/>
        </w:rPr>
      </w:pPr>
      <w:r w:rsidRPr="00EC5ECB">
        <w:rPr>
          <w:rFonts w:ascii="Simplified Arabic" w:hAnsi="Simplified Arabic" w:hint="cs"/>
          <w:b/>
          <w:bCs/>
          <w:sz w:val="28"/>
          <w:szCs w:val="28"/>
          <w:u w:val="single"/>
          <w:rtl/>
          <w:lang w:bidi="ar-JO"/>
        </w:rPr>
        <w:t>ثامناً:</w:t>
      </w:r>
      <w:r>
        <w:rPr>
          <w:rFonts w:ascii="Simplified Arabic" w:hAnsi="Simplified Arabic" w:hint="cs"/>
          <w:sz w:val="28"/>
          <w:szCs w:val="28"/>
          <w:rtl/>
          <w:lang w:bidi="ar-JO"/>
        </w:rPr>
        <w:t xml:space="preserve"> كما</w:t>
      </w:r>
      <w:r w:rsidR="006503AD" w:rsidRPr="006503AD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r w:rsidR="006503AD">
        <w:rPr>
          <w:rFonts w:ascii="Simplified Arabic" w:hAnsi="Simplified Arabic" w:hint="cs"/>
          <w:sz w:val="28"/>
          <w:szCs w:val="28"/>
          <w:rtl/>
          <w:lang w:bidi="ar-JO"/>
        </w:rPr>
        <w:t>ندرج ادناه أ</w:t>
      </w:r>
      <w:r w:rsidR="009832BA">
        <w:rPr>
          <w:rFonts w:ascii="Simplified Arabic" w:hAnsi="Simplified Arabic" w:hint="cs"/>
          <w:sz w:val="28"/>
          <w:szCs w:val="28"/>
          <w:rtl/>
          <w:lang w:bidi="ar-JO"/>
        </w:rPr>
        <w:t>مثلة على جهات لا يطلب منها</w:t>
      </w:r>
      <w:r w:rsidR="006503AD" w:rsidRPr="006503AD">
        <w:rPr>
          <w:rFonts w:ascii="Simplified Arabic" w:hAnsi="Simplified Arabic" w:hint="cs"/>
          <w:sz w:val="28"/>
          <w:szCs w:val="28"/>
          <w:rtl/>
          <w:lang w:bidi="ar-JO"/>
        </w:rPr>
        <w:t xml:space="preserve"> التسجيل </w:t>
      </w:r>
      <w:r w:rsidR="006503AD">
        <w:rPr>
          <w:rFonts w:ascii="Simplified Arabic" w:hAnsi="Simplified Arabic" w:hint="cs"/>
          <w:sz w:val="28"/>
          <w:szCs w:val="28"/>
          <w:rtl/>
          <w:lang w:bidi="ar-JO"/>
        </w:rPr>
        <w:t>في</w:t>
      </w:r>
      <w:r w:rsidR="006503AD" w:rsidRPr="006503AD">
        <w:rPr>
          <w:rFonts w:ascii="Simplified Arabic" w:hAnsi="Simplified Arabic" w:hint="cs"/>
          <w:sz w:val="28"/>
          <w:szCs w:val="28"/>
          <w:rtl/>
          <w:lang w:bidi="ar-JO"/>
        </w:rPr>
        <w:t xml:space="preserve"> السجل التجاري</w:t>
      </w:r>
      <w:r w:rsidR="006503AD">
        <w:rPr>
          <w:rFonts w:ascii="Simplified Arabic" w:hAnsi="Simplified Arabic" w:hint="cs"/>
          <w:sz w:val="28"/>
          <w:szCs w:val="28"/>
          <w:rtl/>
          <w:lang w:bidi="ar-JO"/>
        </w:rPr>
        <w:t xml:space="preserve"> لدى وزارة الصناعة والتجارة</w:t>
      </w:r>
      <w:r w:rsidR="006503AD" w:rsidRPr="006503AD">
        <w:rPr>
          <w:rFonts w:ascii="Simplified Arabic" w:hAnsi="Simplified Arabic" w:hint="cs"/>
          <w:sz w:val="28"/>
          <w:szCs w:val="28"/>
          <w:rtl/>
          <w:lang w:bidi="ar-JO"/>
        </w:rPr>
        <w:t xml:space="preserve">: 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665"/>
      </w:tblGrid>
      <w:tr w:rsidR="006503AD" w:rsidRPr="006503AD" w:rsidTr="00890ABE">
        <w:trPr>
          <w:trHeight w:val="395"/>
        </w:trPr>
        <w:tc>
          <w:tcPr>
            <w:tcW w:w="3443" w:type="dxa"/>
            <w:shd w:val="clear" w:color="auto" w:fill="BFBFBF" w:themeFill="background1" w:themeFillShade="BF"/>
            <w:vAlign w:val="center"/>
          </w:tcPr>
          <w:p w:rsidR="006503AD" w:rsidRPr="006503AD" w:rsidRDefault="006503AD" w:rsidP="00890ABE">
            <w:pPr>
              <w:bidi/>
              <w:spacing w:after="0" w:line="360" w:lineRule="auto"/>
              <w:jc w:val="center"/>
              <w:rPr>
                <w:rFonts w:ascii="Simplified Arabic" w:hAnsi="Simplified Arabic"/>
                <w:sz w:val="28"/>
                <w:szCs w:val="28"/>
                <w:rtl/>
                <w:lang w:bidi="ar-JO"/>
              </w:rPr>
            </w:pPr>
            <w:r w:rsidRPr="006503AD">
              <w:rPr>
                <w:rFonts w:ascii="Simplified Arabic" w:hAnsi="Simplified Arabic" w:hint="cs"/>
                <w:sz w:val="28"/>
                <w:szCs w:val="28"/>
                <w:rtl/>
                <w:lang w:bidi="ar-JO"/>
              </w:rPr>
              <w:t>الجهة</w:t>
            </w:r>
          </w:p>
        </w:tc>
        <w:tc>
          <w:tcPr>
            <w:tcW w:w="5665" w:type="dxa"/>
            <w:shd w:val="clear" w:color="auto" w:fill="BFBFBF" w:themeFill="background1" w:themeFillShade="BF"/>
            <w:vAlign w:val="center"/>
          </w:tcPr>
          <w:p w:rsidR="006503AD" w:rsidRPr="006503AD" w:rsidRDefault="006503AD" w:rsidP="00890ABE">
            <w:pPr>
              <w:bidi/>
              <w:spacing w:after="0" w:line="360" w:lineRule="auto"/>
              <w:jc w:val="center"/>
              <w:rPr>
                <w:rFonts w:ascii="Simplified Arabic" w:hAnsi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6503AD" w:rsidRPr="006503AD" w:rsidTr="00890ABE">
        <w:tc>
          <w:tcPr>
            <w:tcW w:w="3443" w:type="dxa"/>
            <w:shd w:val="clear" w:color="auto" w:fill="auto"/>
            <w:vAlign w:val="center"/>
          </w:tcPr>
          <w:p w:rsidR="006503AD" w:rsidRPr="006503AD" w:rsidRDefault="006503AD" w:rsidP="00890ABE">
            <w:pPr>
              <w:bidi/>
              <w:spacing w:after="0" w:line="360" w:lineRule="auto"/>
              <w:jc w:val="center"/>
              <w:rPr>
                <w:rFonts w:ascii="Simplified Arabic" w:hAnsi="Simplified Arabic"/>
                <w:sz w:val="28"/>
                <w:szCs w:val="28"/>
                <w:rtl/>
                <w:lang w:bidi="ar-JO"/>
              </w:rPr>
            </w:pPr>
            <w:r w:rsidRPr="006503AD">
              <w:rPr>
                <w:rFonts w:ascii="Simplified Arabic" w:hAnsi="Simplified Arabic" w:hint="cs"/>
                <w:sz w:val="28"/>
                <w:szCs w:val="28"/>
                <w:rtl/>
                <w:lang w:bidi="ar-JO"/>
              </w:rPr>
              <w:t>المحامين</w:t>
            </w:r>
          </w:p>
        </w:tc>
        <w:tc>
          <w:tcPr>
            <w:tcW w:w="5665" w:type="dxa"/>
            <w:shd w:val="clear" w:color="auto" w:fill="auto"/>
          </w:tcPr>
          <w:p w:rsidR="006503AD" w:rsidRPr="006503AD" w:rsidRDefault="006503AD" w:rsidP="00890ABE">
            <w:pPr>
              <w:bidi/>
              <w:spacing w:after="0" w:line="360" w:lineRule="auto"/>
              <w:jc w:val="highKashida"/>
              <w:rPr>
                <w:rFonts w:ascii="Simplified Arabic" w:hAnsi="Simplified Arabic"/>
                <w:sz w:val="28"/>
                <w:szCs w:val="28"/>
                <w:rtl/>
                <w:lang w:bidi="ar-JO"/>
              </w:rPr>
            </w:pPr>
            <w:r w:rsidRPr="006503AD">
              <w:rPr>
                <w:rFonts w:ascii="Simplified Arabic" w:hAnsi="Simplified Arabic" w:hint="cs"/>
                <w:sz w:val="28"/>
                <w:szCs w:val="28"/>
                <w:rtl/>
                <w:lang w:bidi="ar-JO"/>
              </w:rPr>
              <w:t>لا يطلب من المحامي تسجيل المكتب الخاص به كونه من اصحاب المهن الا اذا نوى مجموعة من المحامين تسجيل شركة لهم .</w:t>
            </w:r>
          </w:p>
        </w:tc>
      </w:tr>
      <w:tr w:rsidR="006503AD" w:rsidRPr="006503AD" w:rsidTr="00890ABE">
        <w:tc>
          <w:tcPr>
            <w:tcW w:w="3443" w:type="dxa"/>
            <w:shd w:val="clear" w:color="auto" w:fill="auto"/>
            <w:vAlign w:val="center"/>
          </w:tcPr>
          <w:p w:rsidR="006503AD" w:rsidRPr="006503AD" w:rsidRDefault="006503AD" w:rsidP="00890ABE">
            <w:pPr>
              <w:bidi/>
              <w:spacing w:after="0" w:line="360" w:lineRule="auto"/>
              <w:jc w:val="center"/>
              <w:rPr>
                <w:rFonts w:ascii="Simplified Arabic" w:hAnsi="Simplified Arabic"/>
                <w:sz w:val="28"/>
                <w:szCs w:val="28"/>
                <w:rtl/>
                <w:lang w:bidi="ar-JO"/>
              </w:rPr>
            </w:pPr>
            <w:r w:rsidRPr="006503AD">
              <w:rPr>
                <w:rFonts w:ascii="Simplified Arabic" w:hAnsi="Simplified Arabic" w:hint="cs"/>
                <w:sz w:val="28"/>
                <w:szCs w:val="28"/>
                <w:rtl/>
                <w:lang w:bidi="ar-JO"/>
              </w:rPr>
              <w:t>الاطباء</w:t>
            </w:r>
          </w:p>
        </w:tc>
        <w:tc>
          <w:tcPr>
            <w:tcW w:w="5665" w:type="dxa"/>
            <w:shd w:val="clear" w:color="auto" w:fill="auto"/>
          </w:tcPr>
          <w:p w:rsidR="001B1E4C" w:rsidRPr="006503AD" w:rsidRDefault="006503AD" w:rsidP="00890ABE">
            <w:pPr>
              <w:bidi/>
              <w:spacing w:after="0" w:line="360" w:lineRule="auto"/>
              <w:jc w:val="highKashida"/>
              <w:rPr>
                <w:rFonts w:ascii="Simplified Arabic" w:hAnsi="Simplified Arabic"/>
                <w:sz w:val="28"/>
                <w:szCs w:val="28"/>
                <w:rtl/>
                <w:lang w:bidi="ar-JO"/>
              </w:rPr>
            </w:pPr>
            <w:r w:rsidRPr="006503AD">
              <w:rPr>
                <w:rFonts w:ascii="Simplified Arabic" w:hAnsi="Simplified Arabic" w:hint="cs"/>
                <w:sz w:val="28"/>
                <w:szCs w:val="28"/>
                <w:rtl/>
                <w:lang w:bidi="ar-JO"/>
              </w:rPr>
              <w:t>لا يطلب من الطبيب تسجيل العيادة الخاص به كونه من اصحاب المهن الا اذا نوى مجموعة من الاطباء تسجيل مركز صحي لهم او مراكز الطوارئ مطلوب منهم التسجيل  .</w:t>
            </w:r>
          </w:p>
        </w:tc>
      </w:tr>
    </w:tbl>
    <w:p w:rsidR="00D83D36" w:rsidRDefault="00D83D36" w:rsidP="00293393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83D36" w:rsidRDefault="00D83D36" w:rsidP="00D83D36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83D36" w:rsidRDefault="00D83D36" w:rsidP="00D83D36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83D36" w:rsidRDefault="00D83D36" w:rsidP="00D83D36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83D36" w:rsidRDefault="00D83D36" w:rsidP="00D83D36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83D36" w:rsidRDefault="00D83D36" w:rsidP="00D83D36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83D36" w:rsidRDefault="00D83D36" w:rsidP="00D83D36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113CE4" w:rsidRDefault="00113CE4" w:rsidP="00D83D36">
      <w:pPr>
        <w:bidi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2D3E14" w:rsidRPr="00293393" w:rsidRDefault="002D3E14" w:rsidP="002D3E14">
      <w:pPr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  <w:bookmarkStart w:id="0" w:name="_GoBack"/>
      <w:bookmarkEnd w:id="0"/>
    </w:p>
    <w:sectPr w:rsidR="002D3E14" w:rsidRPr="00293393" w:rsidSect="002E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FC8"/>
    <w:multiLevelType w:val="hybridMultilevel"/>
    <w:tmpl w:val="C30A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24BE"/>
    <w:multiLevelType w:val="hybridMultilevel"/>
    <w:tmpl w:val="01B03860"/>
    <w:lvl w:ilvl="0" w:tplc="983E16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1B96"/>
    <w:multiLevelType w:val="hybridMultilevel"/>
    <w:tmpl w:val="F152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3E9"/>
    <w:multiLevelType w:val="hybridMultilevel"/>
    <w:tmpl w:val="F9C2232E"/>
    <w:lvl w:ilvl="0" w:tplc="631CA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6525"/>
    <w:multiLevelType w:val="hybridMultilevel"/>
    <w:tmpl w:val="2348F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21E45"/>
    <w:multiLevelType w:val="hybridMultilevel"/>
    <w:tmpl w:val="B74C6246"/>
    <w:lvl w:ilvl="0" w:tplc="6E3C7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0D26"/>
    <w:multiLevelType w:val="hybridMultilevel"/>
    <w:tmpl w:val="4418A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50BCE"/>
    <w:multiLevelType w:val="hybridMultilevel"/>
    <w:tmpl w:val="BB28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52343"/>
    <w:multiLevelType w:val="hybridMultilevel"/>
    <w:tmpl w:val="BE9C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E56F0"/>
    <w:multiLevelType w:val="hybridMultilevel"/>
    <w:tmpl w:val="3EF80E8A"/>
    <w:lvl w:ilvl="0" w:tplc="FE221B9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146E"/>
    <w:multiLevelType w:val="hybridMultilevel"/>
    <w:tmpl w:val="D468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77B56"/>
    <w:multiLevelType w:val="hybridMultilevel"/>
    <w:tmpl w:val="D52A6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E398F"/>
    <w:multiLevelType w:val="hybridMultilevel"/>
    <w:tmpl w:val="C666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B5E03"/>
    <w:multiLevelType w:val="hybridMultilevel"/>
    <w:tmpl w:val="125A5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56B42"/>
    <w:multiLevelType w:val="hybridMultilevel"/>
    <w:tmpl w:val="FFE20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778BF"/>
    <w:multiLevelType w:val="hybridMultilevel"/>
    <w:tmpl w:val="7988BCEE"/>
    <w:lvl w:ilvl="0" w:tplc="85988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D5107"/>
    <w:multiLevelType w:val="hybridMultilevel"/>
    <w:tmpl w:val="71F8B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E1F04"/>
    <w:multiLevelType w:val="hybridMultilevel"/>
    <w:tmpl w:val="389E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15"/>
  </w:num>
  <w:num w:numId="10">
    <w:abstractNumId w:val="12"/>
  </w:num>
  <w:num w:numId="11">
    <w:abstractNumId w:val="5"/>
  </w:num>
  <w:num w:numId="12">
    <w:abstractNumId w:val="11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7"/>
    <w:rsid w:val="00012444"/>
    <w:rsid w:val="00036910"/>
    <w:rsid w:val="00081E2B"/>
    <w:rsid w:val="00113CE4"/>
    <w:rsid w:val="00174DB7"/>
    <w:rsid w:val="001B1E4C"/>
    <w:rsid w:val="001E46C3"/>
    <w:rsid w:val="001E54C6"/>
    <w:rsid w:val="001E74C0"/>
    <w:rsid w:val="00293393"/>
    <w:rsid w:val="002D3E14"/>
    <w:rsid w:val="002E5413"/>
    <w:rsid w:val="004212C4"/>
    <w:rsid w:val="004C6D85"/>
    <w:rsid w:val="004F683B"/>
    <w:rsid w:val="0050710C"/>
    <w:rsid w:val="006503AD"/>
    <w:rsid w:val="00667AA7"/>
    <w:rsid w:val="00672EA9"/>
    <w:rsid w:val="006D7E82"/>
    <w:rsid w:val="006E1AA2"/>
    <w:rsid w:val="00890ABE"/>
    <w:rsid w:val="008C74DA"/>
    <w:rsid w:val="008F6B74"/>
    <w:rsid w:val="00933DAF"/>
    <w:rsid w:val="00935509"/>
    <w:rsid w:val="009612AB"/>
    <w:rsid w:val="00965A61"/>
    <w:rsid w:val="009832BA"/>
    <w:rsid w:val="00A26FB9"/>
    <w:rsid w:val="00AF157B"/>
    <w:rsid w:val="00B9240D"/>
    <w:rsid w:val="00CD11DE"/>
    <w:rsid w:val="00D83D36"/>
    <w:rsid w:val="00DA1938"/>
    <w:rsid w:val="00DF74B8"/>
    <w:rsid w:val="00E16C5C"/>
    <w:rsid w:val="00E657D3"/>
    <w:rsid w:val="00E90F99"/>
    <w:rsid w:val="00E93D51"/>
    <w:rsid w:val="00EC5ECB"/>
    <w:rsid w:val="00F1152D"/>
    <w:rsid w:val="00FC2680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0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F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0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F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walid.altamimi</dc:creator>
  <cp:lastModifiedBy>Mohammad A. Abushiekh</cp:lastModifiedBy>
  <cp:revision>2</cp:revision>
  <cp:lastPrinted>2019-04-03T07:10:00Z</cp:lastPrinted>
  <dcterms:created xsi:type="dcterms:W3CDTF">2019-05-28T07:45:00Z</dcterms:created>
  <dcterms:modified xsi:type="dcterms:W3CDTF">2019-05-28T07:45:00Z</dcterms:modified>
</cp:coreProperties>
</file>