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5F" w:rsidRDefault="00A63F5F" w:rsidP="00A845D3">
      <w:pPr>
        <w:tabs>
          <w:tab w:val="right" w:pos="8312"/>
        </w:tabs>
        <w:spacing w:before="120" w:after="0" w:line="140" w:lineRule="exact"/>
        <w:jc w:val="lowKashida"/>
        <w:rPr>
          <w:rFonts w:ascii="Times New Roman" w:eastAsia="Times New Roman" w:hAnsi="Times New Roman" w:cs="Arabic Transparent"/>
          <w:sz w:val="24"/>
          <w:szCs w:val="28"/>
          <w:rtl/>
          <w:lang w:bidi="ar-JO"/>
        </w:rPr>
      </w:pPr>
    </w:p>
    <w:p w:rsidR="004A0D38" w:rsidRPr="005422FC" w:rsidRDefault="004A0D38" w:rsidP="00A845D3">
      <w:pPr>
        <w:tabs>
          <w:tab w:val="right" w:pos="8312"/>
        </w:tabs>
        <w:spacing w:before="120" w:after="0" w:line="140" w:lineRule="exact"/>
        <w:jc w:val="lowKashida"/>
        <w:rPr>
          <w:rFonts w:ascii="Times New Roman" w:eastAsia="Times New Roman" w:hAnsi="Times New Roman" w:cs="Arabic Transparent"/>
          <w:sz w:val="24"/>
          <w:szCs w:val="28"/>
          <w:rtl/>
        </w:rPr>
      </w:pPr>
    </w:p>
    <w:p w:rsidR="00FE76CF" w:rsidRPr="005422FC" w:rsidRDefault="00FE76CF" w:rsidP="008C46EF">
      <w:pPr>
        <w:tabs>
          <w:tab w:val="right" w:pos="8312"/>
        </w:tabs>
        <w:spacing w:before="120" w:after="0" w:line="440" w:lineRule="exact"/>
        <w:ind w:firstLine="562"/>
        <w:jc w:val="lowKashida"/>
        <w:rPr>
          <w:rFonts w:ascii="Times New Roman" w:eastAsia="Times New Roman" w:hAnsi="Times New Roman" w:cs="Arabic Transparent"/>
          <w:sz w:val="24"/>
          <w:szCs w:val="28"/>
          <w:lang w:bidi="ar-JO"/>
        </w:rPr>
      </w:pPr>
      <w:r w:rsidRPr="005422FC">
        <w:rPr>
          <w:rFonts w:ascii="Times New Roman" w:eastAsia="Times New Roman" w:hAnsi="Times New Roman" w:cs="Arabic Transparent" w:hint="cs"/>
          <w:sz w:val="24"/>
          <w:szCs w:val="28"/>
          <w:rtl/>
        </w:rPr>
        <w:t>10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/</w:t>
      </w:r>
      <w:r w:rsidR="008C46EF">
        <w:rPr>
          <w:rFonts w:ascii="Arabic Transparent" w:eastAsia="Times New Roman" w:hAnsi="Arabic Transparent" w:cs="Arabic Transparent" w:hint="cs"/>
          <w:sz w:val="28"/>
          <w:szCs w:val="32"/>
          <w:rtl/>
        </w:rPr>
        <w:t>5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/</w:t>
      </w:r>
      <w:r w:rsidR="00047736">
        <w:rPr>
          <w:rFonts w:ascii="Times New Roman" w:eastAsia="Times New Roman" w:hAnsi="Times New Roman" w:cs="Arabic Transparent" w:hint="cs"/>
          <w:sz w:val="24"/>
          <w:szCs w:val="28"/>
          <w:rtl/>
          <w:lang w:bidi="ar-JO"/>
        </w:rPr>
        <w:t>4374</w:t>
      </w:r>
    </w:p>
    <w:p w:rsidR="00FE76CF" w:rsidRPr="005422FC" w:rsidRDefault="00FE76CF" w:rsidP="00B35A43">
      <w:pPr>
        <w:tabs>
          <w:tab w:val="right" w:pos="8312"/>
        </w:tabs>
        <w:spacing w:after="0" w:line="440" w:lineRule="exact"/>
        <w:ind w:firstLine="566"/>
        <w:jc w:val="lowKashida"/>
        <w:rPr>
          <w:rFonts w:ascii="Times New Roman" w:eastAsia="Times New Roman" w:hAnsi="Times New Roman" w:cs="Arabic Transparent"/>
          <w:sz w:val="24"/>
          <w:szCs w:val="28"/>
        </w:rPr>
      </w:pP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 xml:space="preserve">   </w:t>
      </w:r>
      <w:r w:rsidR="00047736">
        <w:rPr>
          <w:rFonts w:ascii="Times New Roman" w:eastAsia="Times New Roman" w:hAnsi="Times New Roman" w:cs="Arabic Transparent" w:hint="cs"/>
          <w:sz w:val="24"/>
          <w:szCs w:val="28"/>
          <w:rtl/>
        </w:rPr>
        <w:t>20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/</w:t>
      </w:r>
      <w:r w:rsidR="00047736">
        <w:rPr>
          <w:rFonts w:ascii="Times New Roman" w:eastAsia="Times New Roman" w:hAnsi="Times New Roman" w:cs="Arabic Transparent" w:hint="cs"/>
          <w:sz w:val="24"/>
          <w:szCs w:val="28"/>
          <w:rtl/>
        </w:rPr>
        <w:t>7/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14</w:t>
      </w:r>
      <w:r w:rsidR="00086D83" w:rsidRPr="005422FC">
        <w:rPr>
          <w:rFonts w:ascii="Times New Roman" w:eastAsia="Times New Roman" w:hAnsi="Times New Roman" w:cs="Arabic Transparent" w:hint="cs"/>
          <w:sz w:val="24"/>
          <w:szCs w:val="28"/>
          <w:rtl/>
        </w:rPr>
        <w:t>41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هـ</w:t>
      </w:r>
    </w:p>
    <w:p w:rsidR="00FE76CF" w:rsidRPr="005422FC" w:rsidRDefault="00FE76CF" w:rsidP="00047736">
      <w:pPr>
        <w:spacing w:after="0" w:line="440" w:lineRule="exact"/>
        <w:ind w:firstLine="566"/>
        <w:jc w:val="lowKashida"/>
        <w:rPr>
          <w:rFonts w:ascii="Times New Roman" w:eastAsia="Times New Roman" w:hAnsi="Times New Roman" w:cs="Arabic Transparent"/>
          <w:sz w:val="24"/>
          <w:szCs w:val="28"/>
          <w:rtl/>
          <w:lang w:bidi="ar-JO"/>
        </w:rPr>
      </w:pP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 xml:space="preserve">    </w:t>
      </w:r>
      <w:r w:rsidRPr="005422FC">
        <w:rPr>
          <w:rFonts w:ascii="Times New Roman" w:eastAsia="Times New Roman" w:hAnsi="Times New Roman" w:cs="Arabic Transparent" w:hint="cs"/>
          <w:sz w:val="24"/>
          <w:szCs w:val="28"/>
          <w:rtl/>
        </w:rPr>
        <w:t xml:space="preserve"> </w:t>
      </w:r>
      <w:r w:rsidR="00047736">
        <w:rPr>
          <w:rFonts w:ascii="Times New Roman" w:eastAsia="Times New Roman" w:hAnsi="Times New Roman" w:cs="Arabic Transparent" w:hint="cs"/>
          <w:sz w:val="24"/>
          <w:szCs w:val="28"/>
          <w:rtl/>
        </w:rPr>
        <w:t>15</w:t>
      </w:r>
      <w:r w:rsidRPr="005422FC">
        <w:rPr>
          <w:rFonts w:ascii="Times New Roman" w:eastAsia="Times New Roman" w:hAnsi="Times New Roman" w:cs="Arabic Transparent" w:hint="cs"/>
          <w:sz w:val="24"/>
          <w:szCs w:val="28"/>
          <w:rtl/>
        </w:rPr>
        <w:t>/</w:t>
      </w:r>
      <w:r w:rsidR="00047736">
        <w:rPr>
          <w:rFonts w:ascii="Times New Roman" w:eastAsia="Times New Roman" w:hAnsi="Times New Roman" w:cs="Arabic Transparent" w:hint="cs"/>
          <w:sz w:val="24"/>
          <w:szCs w:val="28"/>
          <w:rtl/>
        </w:rPr>
        <w:t>3</w:t>
      </w:r>
      <w:r w:rsidRPr="005422FC">
        <w:rPr>
          <w:rFonts w:ascii="Times New Roman" w:eastAsia="Times New Roman" w:hAnsi="Times New Roman" w:cs="Arabic Transparent"/>
          <w:sz w:val="24"/>
          <w:szCs w:val="28"/>
          <w:rtl/>
        </w:rPr>
        <w:t>/</w:t>
      </w:r>
      <w:r w:rsidR="00CC69BF">
        <w:rPr>
          <w:rFonts w:ascii="Times New Roman" w:eastAsia="Times New Roman" w:hAnsi="Times New Roman" w:cs="Arabic Transparent" w:hint="cs"/>
          <w:sz w:val="24"/>
          <w:szCs w:val="28"/>
          <w:rtl/>
        </w:rPr>
        <w:t xml:space="preserve">2020 </w:t>
      </w:r>
    </w:p>
    <w:p w:rsidR="00434D75" w:rsidRPr="005422FC" w:rsidRDefault="00434D75" w:rsidP="00F86B59">
      <w:pPr>
        <w:keepNext/>
        <w:keepLines/>
        <w:spacing w:after="0" w:line="300" w:lineRule="exact"/>
        <w:outlineLvl w:val="3"/>
        <w:rPr>
          <w:rFonts w:ascii="Cambria" w:eastAsia="Times New Roman" w:hAnsi="Cambria" w:cs="Simplified Arabic"/>
          <w:b/>
          <w:bCs/>
          <w:sz w:val="32"/>
          <w:szCs w:val="32"/>
          <w:rtl/>
        </w:rPr>
      </w:pPr>
    </w:p>
    <w:p w:rsidR="00B14722" w:rsidRPr="00BF66F6" w:rsidRDefault="00B14722" w:rsidP="00B14722">
      <w:pPr>
        <w:spacing w:line="440" w:lineRule="exact"/>
        <w:contextualSpacing/>
        <w:jc w:val="center"/>
        <w:outlineLvl w:val="0"/>
        <w:rPr>
          <w:rFonts w:cs="Simplified Arabic"/>
          <w:b/>
          <w:bCs/>
          <w:sz w:val="36"/>
          <w:szCs w:val="36"/>
          <w:u w:val="single"/>
          <w:rtl/>
          <w:lang w:bidi="ar-JO"/>
        </w:rPr>
      </w:pPr>
      <w:r w:rsidRPr="00BF66F6">
        <w:rPr>
          <w:rFonts w:cs="Simplified Arabic" w:hint="cs"/>
          <w:b/>
          <w:bCs/>
          <w:sz w:val="36"/>
          <w:szCs w:val="36"/>
          <w:u w:val="single"/>
          <w:rtl/>
        </w:rPr>
        <w:t xml:space="preserve">تعميم </w:t>
      </w:r>
      <w:r w:rsidRPr="00BF66F6">
        <w:rPr>
          <w:rFonts w:cs="Simplified Arabic" w:hint="cs"/>
          <w:b/>
          <w:bCs/>
          <w:sz w:val="36"/>
          <w:szCs w:val="36"/>
          <w:u w:val="single"/>
          <w:rtl/>
          <w:lang w:bidi="ar-JO"/>
        </w:rPr>
        <w:t>لكافة البنوك المرخصة</w:t>
      </w:r>
    </w:p>
    <w:p w:rsidR="00E17F53" w:rsidRPr="00BF66F6" w:rsidRDefault="00F86B59" w:rsidP="00F86B59">
      <w:pPr>
        <w:spacing w:line="440" w:lineRule="exact"/>
        <w:contextualSpacing/>
        <w:jc w:val="center"/>
        <w:outlineLvl w:val="0"/>
        <w:rPr>
          <w:rFonts w:cs="Simplified Arabic"/>
          <w:b/>
          <w:bCs/>
          <w:sz w:val="28"/>
          <w:szCs w:val="28"/>
          <w:rtl/>
          <w:lang w:bidi="ar-JO"/>
        </w:rPr>
      </w:pPr>
      <w:r w:rsidRPr="00BF66F6">
        <w:rPr>
          <w:rFonts w:cs="Simplified Arabic" w:hint="cs"/>
          <w:b/>
          <w:bCs/>
          <w:sz w:val="28"/>
          <w:szCs w:val="28"/>
          <w:rtl/>
          <w:lang w:bidi="ar-JO"/>
        </w:rPr>
        <w:t>تخفيض الاحتياطي النقدي الالزامي</w:t>
      </w:r>
    </w:p>
    <w:p w:rsidR="00F86B59" w:rsidRPr="005422FC" w:rsidRDefault="00B14722" w:rsidP="00F86B59">
      <w:pPr>
        <w:spacing w:line="440" w:lineRule="exact"/>
        <w:contextualSpacing/>
        <w:jc w:val="lowKashida"/>
        <w:rPr>
          <w:rFonts w:cs="Simplified Arabic"/>
          <w:b/>
          <w:bCs/>
          <w:sz w:val="32"/>
          <w:szCs w:val="32"/>
          <w:rtl/>
        </w:rPr>
      </w:pPr>
      <w:r w:rsidRPr="005422FC">
        <w:rPr>
          <w:rFonts w:cs="Simplified Arabic" w:hint="cs"/>
          <w:b/>
          <w:bCs/>
          <w:sz w:val="32"/>
          <w:szCs w:val="32"/>
          <w:rtl/>
        </w:rPr>
        <w:t xml:space="preserve">تحية طيبة </w:t>
      </w:r>
      <w:proofErr w:type="gramStart"/>
      <w:r w:rsidRPr="005422FC">
        <w:rPr>
          <w:rFonts w:cs="Simplified Arabic" w:hint="cs"/>
          <w:b/>
          <w:bCs/>
          <w:sz w:val="32"/>
          <w:szCs w:val="32"/>
          <w:rtl/>
        </w:rPr>
        <w:t>وبعد،،،</w:t>
      </w:r>
      <w:proofErr w:type="gramEnd"/>
    </w:p>
    <w:p w:rsidR="004C4ECC" w:rsidRDefault="00F86B59" w:rsidP="008C46EF">
      <w:pPr>
        <w:spacing w:after="0" w:line="400" w:lineRule="exact"/>
        <w:ind w:firstLine="610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بهدف تعزيز السيولة المتاحة للتمويل وتخفيض كلفة الائتمان وتعزيز جاذبية الأصول المقومة بالدينار ولمواجهة الآثار المترتبة على انتشار فايروس كورونا عالمياً على القطاعات الاقتصادية</w:t>
      </w:r>
      <w:r w:rsidR="008C46EF" w:rsidRP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8C46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فقد تقرر تعديل المادة رقم (2)</w:t>
      </w:r>
      <w:r w:rsidR="008C46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تعليمات الاحتياطي النقدي الإلزامي رقم (68/2016) </w:t>
      </w:r>
      <w:r w:rsidR="004C4ECC">
        <w:rPr>
          <w:rFonts w:ascii="Simplified Arabic" w:hAnsi="Simplified Arabic" w:cs="Simplified Arabic"/>
          <w:sz w:val="28"/>
          <w:szCs w:val="28"/>
          <w:rtl/>
          <w:lang w:bidi="ar-JO"/>
        </w:rPr>
        <w:t>تاريخ 2</w:t>
      </w:r>
      <w:r w:rsid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 w:rsidR="004C4ECC" w:rsidRPr="00263225">
        <w:rPr>
          <w:rFonts w:ascii="Simplified Arabic" w:hAnsi="Simplified Arabic" w:cs="Simplified Arabic"/>
          <w:sz w:val="28"/>
          <w:szCs w:val="28"/>
          <w:rtl/>
          <w:lang w:bidi="ar-JO"/>
        </w:rPr>
        <w:t>/</w:t>
      </w:r>
      <w:r w:rsid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>12</w:t>
      </w:r>
      <w:r w:rsidR="004C4ECC">
        <w:rPr>
          <w:rFonts w:ascii="Simplified Arabic" w:hAnsi="Simplified Arabic" w:cs="Simplified Arabic"/>
          <w:sz w:val="28"/>
          <w:szCs w:val="28"/>
          <w:rtl/>
          <w:lang w:bidi="ar-JO"/>
        </w:rPr>
        <w:t>/</w:t>
      </w:r>
      <w:r w:rsidR="004C4EC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2016 لتصبح كما </w:t>
      </w:r>
      <w:r w:rsidR="008C46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يلي: </w:t>
      </w:r>
      <w:r w:rsidR="008C46EF">
        <w:rPr>
          <w:rFonts w:ascii="Simplified Arabic" w:hAnsi="Simplified Arabic" w:cs="Simplified Arabic"/>
          <w:sz w:val="28"/>
          <w:szCs w:val="28"/>
          <w:rtl/>
          <w:lang w:bidi="ar-JO"/>
        </w:rPr>
        <w:t>-</w:t>
      </w:r>
    </w:p>
    <w:p w:rsidR="00A845D3" w:rsidRPr="00F86B59" w:rsidRDefault="004C4ECC" w:rsidP="00F86B59">
      <w:pPr>
        <w:pStyle w:val="ListParagraph"/>
        <w:numPr>
          <w:ilvl w:val="0"/>
          <w:numId w:val="14"/>
        </w:numPr>
        <w:spacing w:after="0" w:line="400" w:lineRule="exact"/>
        <w:jc w:val="lowKashida"/>
        <w:rPr>
          <w:rFonts w:ascii="Arial" w:hAnsi="Arial" w:cs="Simplified Arabic"/>
          <w:sz w:val="28"/>
          <w:szCs w:val="28"/>
          <w:lang w:bidi="ar-JO"/>
        </w:rPr>
      </w:pPr>
      <w:r>
        <w:rPr>
          <w:rFonts w:ascii="Arial" w:hAnsi="Arial" w:cs="Simplified Arabic" w:hint="cs"/>
          <w:sz w:val="28"/>
          <w:szCs w:val="28"/>
          <w:rtl/>
          <w:lang w:bidi="ar-JO"/>
        </w:rPr>
        <w:t xml:space="preserve">يتم احتساب الاحتياطي النقدي الإلزامي بالدينار </w:t>
      </w:r>
      <w:r w:rsidR="00443188">
        <w:rPr>
          <w:rFonts w:ascii="Arial" w:hAnsi="Arial" w:cs="Simplified Arabic" w:hint="cs"/>
          <w:sz w:val="28"/>
          <w:szCs w:val="28"/>
          <w:rtl/>
          <w:lang w:bidi="ar-JO"/>
        </w:rPr>
        <w:t>وبالعملات الأجنبية</w:t>
      </w:r>
      <w:r>
        <w:rPr>
          <w:rFonts w:ascii="Arial" w:hAnsi="Arial" w:cs="Simplified Arabic" w:hint="cs"/>
          <w:sz w:val="28"/>
          <w:szCs w:val="28"/>
          <w:rtl/>
          <w:lang w:bidi="ar-JO"/>
        </w:rPr>
        <w:t xml:space="preserve"> على أساس المتوسط الحسابي الشهري لأرصدة ودائع العملاء </w:t>
      </w:r>
      <w:r w:rsidR="001574E8">
        <w:rPr>
          <w:rFonts w:ascii="Arial" w:hAnsi="Arial" w:cs="Simplified Arabic" w:hint="cs"/>
          <w:sz w:val="28"/>
          <w:szCs w:val="28"/>
          <w:rtl/>
          <w:lang w:bidi="ar-JO"/>
        </w:rPr>
        <w:t xml:space="preserve">اليومية </w:t>
      </w:r>
      <w:r w:rsidR="00443188">
        <w:rPr>
          <w:rFonts w:ascii="Arial" w:hAnsi="Arial" w:cs="Simplified Arabic" w:hint="cs"/>
          <w:sz w:val="28"/>
          <w:szCs w:val="28"/>
          <w:rtl/>
          <w:lang w:bidi="ar-JO"/>
        </w:rPr>
        <w:t xml:space="preserve">بالدينار وبالعملات الأجنبية </w:t>
      </w:r>
      <w:r>
        <w:rPr>
          <w:rFonts w:ascii="Arial" w:hAnsi="Arial" w:cs="Simplified Arabic" w:hint="cs"/>
          <w:sz w:val="28"/>
          <w:szCs w:val="28"/>
          <w:rtl/>
          <w:lang w:bidi="ar-JO"/>
        </w:rPr>
        <w:t xml:space="preserve">خلال الشهر السابق لتاريخ إيداع الاحتياطي ولكل نوع من أنواع الودائع وفقاً للنسب </w:t>
      </w:r>
      <w:r w:rsidR="008C46EF">
        <w:rPr>
          <w:rFonts w:ascii="Arial" w:hAnsi="Arial" w:cs="Simplified Arabic" w:hint="cs"/>
          <w:sz w:val="28"/>
          <w:szCs w:val="28"/>
          <w:rtl/>
          <w:lang w:bidi="ar-JO"/>
        </w:rPr>
        <w:t xml:space="preserve">التالية: </w:t>
      </w:r>
      <w:r w:rsidR="008C46EF">
        <w:rPr>
          <w:rFonts w:ascii="Arial" w:hAnsi="Arial" w:cs="Simplified Arabic"/>
          <w:sz w:val="28"/>
          <w:szCs w:val="28"/>
          <w:rtl/>
          <w:lang w:bidi="ar-JO"/>
        </w:rPr>
        <w:t>-</w:t>
      </w:r>
    </w:p>
    <w:tbl>
      <w:tblPr>
        <w:tblStyle w:val="TableGrid"/>
        <w:bidiVisual/>
        <w:tblW w:w="0" w:type="auto"/>
        <w:tblInd w:w="693" w:type="dxa"/>
        <w:tblLook w:val="04A0" w:firstRow="1" w:lastRow="0" w:firstColumn="1" w:lastColumn="0" w:noHBand="0" w:noVBand="1"/>
      </w:tblPr>
      <w:tblGrid>
        <w:gridCol w:w="5813"/>
        <w:gridCol w:w="1425"/>
      </w:tblGrid>
      <w:tr w:rsidR="00BB06BC" w:rsidTr="00804F8A">
        <w:tc>
          <w:tcPr>
            <w:tcW w:w="5813" w:type="dxa"/>
            <w:shd w:val="clear" w:color="auto" w:fill="BFBFBF" w:themeFill="background1" w:themeFillShade="BF"/>
          </w:tcPr>
          <w:p w:rsidR="004C4ECC" w:rsidRDefault="004C4ECC" w:rsidP="00707874">
            <w:pPr>
              <w:pStyle w:val="ListParagraph"/>
              <w:ind w:left="0"/>
              <w:jc w:val="center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 xml:space="preserve"> </w:t>
            </w:r>
            <w:r w:rsidR="00335136"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نوع الوديعة</w:t>
            </w:r>
          </w:p>
        </w:tc>
        <w:tc>
          <w:tcPr>
            <w:tcW w:w="1425" w:type="dxa"/>
            <w:shd w:val="clear" w:color="auto" w:fill="BFBFBF" w:themeFill="background1" w:themeFillShade="BF"/>
          </w:tcPr>
          <w:p w:rsidR="004C4ECC" w:rsidRDefault="00BB06BC" w:rsidP="00707874">
            <w:pPr>
              <w:pStyle w:val="ListParagraph"/>
              <w:ind w:left="0"/>
              <w:jc w:val="center"/>
              <w:rPr>
                <w:rFonts w:ascii="Arial" w:hAnsi="Arial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  <w:lang w:bidi="ar-JO"/>
              </w:rPr>
              <w:t>نسبة الاحتياطي</w:t>
            </w:r>
          </w:p>
        </w:tc>
      </w:tr>
      <w:tr w:rsidR="00BB06BC" w:rsidTr="00804F8A">
        <w:tc>
          <w:tcPr>
            <w:tcW w:w="5813" w:type="dxa"/>
          </w:tcPr>
          <w:p w:rsidR="004C4ECC" w:rsidRPr="0086235A" w:rsidRDefault="00BB06BC" w:rsidP="00707874">
            <w:pPr>
              <w:pStyle w:val="ListParagraph"/>
              <w:ind w:left="0"/>
              <w:jc w:val="lowKashida"/>
              <w:rPr>
                <w:rFonts w:ascii="Arial" w:hAnsi="Arial" w:cs="Simplified Arabic"/>
                <w:sz w:val="24"/>
                <w:szCs w:val="24"/>
                <w:rtl/>
                <w:lang w:bidi="ar-JO"/>
              </w:rPr>
            </w:pPr>
            <w:r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 xml:space="preserve">الحسابات الجارية و تحت الطلب </w:t>
            </w:r>
          </w:p>
        </w:tc>
        <w:tc>
          <w:tcPr>
            <w:tcW w:w="1425" w:type="dxa"/>
          </w:tcPr>
          <w:p w:rsidR="004C4ECC" w:rsidRPr="0086235A" w:rsidRDefault="00BB06BC" w:rsidP="00707874">
            <w:pPr>
              <w:pStyle w:val="ListParagraph"/>
              <w:ind w:left="0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JO"/>
              </w:rPr>
            </w:pPr>
            <w:r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>7%</w:t>
            </w:r>
          </w:p>
        </w:tc>
      </w:tr>
      <w:tr w:rsidR="00BB06BC" w:rsidTr="00804F8A">
        <w:tc>
          <w:tcPr>
            <w:tcW w:w="5813" w:type="dxa"/>
          </w:tcPr>
          <w:p w:rsidR="004C4ECC" w:rsidRPr="0086235A" w:rsidRDefault="00BB06BC" w:rsidP="00A9716A">
            <w:pPr>
              <w:pStyle w:val="ListParagraph"/>
              <w:ind w:left="0"/>
              <w:jc w:val="lowKashida"/>
              <w:rPr>
                <w:rFonts w:ascii="Arial" w:hAnsi="Arial" w:cs="Simplified Arabic"/>
                <w:sz w:val="24"/>
                <w:szCs w:val="24"/>
                <w:rtl/>
                <w:lang w:bidi="ar-JO"/>
              </w:rPr>
            </w:pPr>
            <w:r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 xml:space="preserve">ودائع التوفير وخاضعة لإشعار </w:t>
            </w:r>
            <w:r w:rsidR="001B6DC9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>و</w:t>
            </w:r>
            <w:r w:rsidR="001B6DC9"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 xml:space="preserve"> ودائع لأجل </w:t>
            </w:r>
            <w:r w:rsidR="001B6DC9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>و</w:t>
            </w:r>
            <w:r w:rsidR="001B6DC9"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 xml:space="preserve">شهادات الإيداع  </w:t>
            </w:r>
          </w:p>
        </w:tc>
        <w:tc>
          <w:tcPr>
            <w:tcW w:w="1425" w:type="dxa"/>
          </w:tcPr>
          <w:p w:rsidR="004C4ECC" w:rsidRPr="0086235A" w:rsidRDefault="00BB06BC" w:rsidP="00707874">
            <w:pPr>
              <w:pStyle w:val="ListParagraph"/>
              <w:ind w:left="0"/>
              <w:jc w:val="center"/>
              <w:rPr>
                <w:rFonts w:ascii="Arial" w:hAnsi="Arial" w:cs="Simplified Arabic"/>
                <w:sz w:val="24"/>
                <w:szCs w:val="24"/>
                <w:rtl/>
                <w:lang w:bidi="ar-JO"/>
              </w:rPr>
            </w:pPr>
            <w:r w:rsidRPr="0086235A">
              <w:rPr>
                <w:rFonts w:ascii="Arial" w:hAnsi="Arial" w:cs="Simplified Arabic" w:hint="cs"/>
                <w:sz w:val="24"/>
                <w:szCs w:val="24"/>
                <w:rtl/>
                <w:lang w:bidi="ar-JO"/>
              </w:rPr>
              <w:t>5%</w:t>
            </w:r>
          </w:p>
        </w:tc>
      </w:tr>
    </w:tbl>
    <w:p w:rsidR="00917917" w:rsidRPr="00F86B59" w:rsidRDefault="00917917" w:rsidP="00F86B59">
      <w:pPr>
        <w:pStyle w:val="ListParagraph"/>
        <w:numPr>
          <w:ilvl w:val="0"/>
          <w:numId w:val="14"/>
        </w:numPr>
        <w:spacing w:after="0" w:line="400" w:lineRule="exact"/>
        <w:jc w:val="lowKashida"/>
        <w:rPr>
          <w:rFonts w:ascii="Arial" w:hAnsi="Arial" w:cs="Simplified Arabic"/>
          <w:sz w:val="28"/>
          <w:szCs w:val="28"/>
          <w:lang w:bidi="ar-JO"/>
        </w:rPr>
      </w:pPr>
      <w:r w:rsidRPr="00F86B59">
        <w:rPr>
          <w:rFonts w:ascii="Arial" w:hAnsi="Arial" w:cs="Simplified Arabic"/>
          <w:sz w:val="28"/>
          <w:szCs w:val="28"/>
          <w:rtl/>
          <w:lang w:bidi="ar-JO"/>
        </w:rPr>
        <w:t>العمل بالتعميم أعلاه اعتباراً من متطلبات الاحتياطي لشهر 4/2020.</w:t>
      </w:r>
    </w:p>
    <w:p w:rsidR="008C46EF" w:rsidRPr="00A64BC2" w:rsidRDefault="008C46EF" w:rsidP="008C46EF">
      <w:pPr>
        <w:pStyle w:val="ListParagraph"/>
        <w:numPr>
          <w:ilvl w:val="0"/>
          <w:numId w:val="14"/>
        </w:numPr>
        <w:spacing w:after="0" w:line="400" w:lineRule="exact"/>
        <w:jc w:val="lowKashida"/>
        <w:rPr>
          <w:rFonts w:ascii="Arial" w:hAnsi="Arial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يتم تزويدنا بالكشوفات المطلوبة بشكل ورقي اعتباراً من بيانات شهر 4/2020على أن يتم التوقف عن تحميل بيانات الاحتياطي على نظام الرقابة المكتبية بشكل مبدئي لحين برمجته.</w:t>
      </w:r>
    </w:p>
    <w:p w:rsidR="00A64BC2" w:rsidRPr="00F86B59" w:rsidRDefault="00A64BC2" w:rsidP="00A64BC2">
      <w:pPr>
        <w:pStyle w:val="ListParagraph"/>
        <w:numPr>
          <w:ilvl w:val="0"/>
          <w:numId w:val="14"/>
        </w:numPr>
        <w:spacing w:after="0" w:line="400" w:lineRule="exact"/>
        <w:jc w:val="lowKashida"/>
        <w:rPr>
          <w:rFonts w:ascii="Arial" w:hAnsi="Arial" w:cs="Simplified Arabic"/>
          <w:sz w:val="28"/>
          <w:szCs w:val="28"/>
          <w:lang w:bidi="ar-JO"/>
        </w:rPr>
      </w:pPr>
      <w:r>
        <w:rPr>
          <w:rFonts w:ascii="Arial" w:hAnsi="Arial" w:cs="Simplified Arabic" w:hint="cs"/>
          <w:sz w:val="28"/>
          <w:szCs w:val="28"/>
          <w:rtl/>
          <w:lang w:bidi="ar-JO"/>
        </w:rPr>
        <w:t xml:space="preserve">اعتماد الكشف المرفق بدلاً من الكشف رقم (1) المشار اليه في المادة (6)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تعليمات الاحتياطي النقدي الإلزامي رقم (68/2016)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تاريخ 2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</w:t>
      </w:r>
      <w:r w:rsidRPr="00263225">
        <w:rPr>
          <w:rFonts w:ascii="Simplified Arabic" w:hAnsi="Simplified Arabic" w:cs="Simplified Arabic"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12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/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2016.</w:t>
      </w:r>
    </w:p>
    <w:p w:rsidR="00F86B59" w:rsidRPr="00A64BC2" w:rsidRDefault="00F86B59" w:rsidP="00BF66F6">
      <w:pPr>
        <w:pStyle w:val="ListParagraph"/>
        <w:numPr>
          <w:ilvl w:val="0"/>
          <w:numId w:val="14"/>
        </w:numPr>
        <w:spacing w:after="0" w:line="400" w:lineRule="exact"/>
        <w:jc w:val="lowKashida"/>
        <w:rPr>
          <w:rFonts w:ascii="Arial" w:hAnsi="Arial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يمكن للبنوك الحصول على تمويل بدون فوائد </w:t>
      </w:r>
      <w:r w:rsidR="000605D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وبدون ضمانات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البنك المركزي بقيمة التخفيض من الاحتياطي النقدي ولحين دخول التخفيض حيز التنفيذ.</w:t>
      </w:r>
    </w:p>
    <w:p w:rsidR="00F86B59" w:rsidRDefault="00B14722" w:rsidP="00F86B59">
      <w:pPr>
        <w:spacing w:before="240" w:after="0"/>
        <w:jc w:val="center"/>
        <w:rPr>
          <w:rFonts w:cs="Simplified Arabic"/>
          <w:b/>
          <w:bCs/>
          <w:sz w:val="32"/>
          <w:szCs w:val="32"/>
        </w:rPr>
      </w:pPr>
      <w:r w:rsidRPr="005422FC">
        <w:rPr>
          <w:rFonts w:cs="Simplified Arabic" w:hint="cs"/>
          <w:b/>
          <w:bCs/>
          <w:sz w:val="32"/>
          <w:szCs w:val="32"/>
          <w:rtl/>
        </w:rPr>
        <w:t xml:space="preserve">وتفضلوا بقبول فائق </w:t>
      </w:r>
      <w:proofErr w:type="gramStart"/>
      <w:r w:rsidR="0061719C" w:rsidRPr="005422FC">
        <w:rPr>
          <w:rFonts w:cs="Simplified Arabic" w:hint="cs"/>
          <w:b/>
          <w:bCs/>
          <w:sz w:val="32"/>
          <w:szCs w:val="32"/>
          <w:rtl/>
        </w:rPr>
        <w:t>الاحترام،</w:t>
      </w:r>
      <w:r w:rsidR="00F86B59">
        <w:rPr>
          <w:rFonts w:cs="Simplified Arabic" w:hint="cs"/>
          <w:b/>
          <w:bCs/>
          <w:sz w:val="32"/>
          <w:szCs w:val="32"/>
          <w:rtl/>
        </w:rPr>
        <w:t>،</w:t>
      </w:r>
      <w:proofErr w:type="gramEnd"/>
    </w:p>
    <w:p w:rsidR="00A64BC2" w:rsidRPr="00A845D3" w:rsidRDefault="00A64BC2" w:rsidP="00A845D3">
      <w:pPr>
        <w:pStyle w:val="ListParagraph"/>
        <w:numPr>
          <w:ilvl w:val="0"/>
          <w:numId w:val="14"/>
        </w:numPr>
        <w:spacing w:before="240" w:after="0"/>
        <w:rPr>
          <w:rFonts w:cs="Simplified Arabic"/>
          <w:sz w:val="28"/>
          <w:szCs w:val="28"/>
          <w:rtl/>
          <w:lang w:bidi="ar-JO"/>
        </w:rPr>
      </w:pPr>
      <w:r w:rsidRPr="00A845D3">
        <w:rPr>
          <w:rFonts w:cs="Simplified Arabic" w:hint="cs"/>
          <w:sz w:val="28"/>
          <w:szCs w:val="28"/>
          <w:rtl/>
          <w:lang w:bidi="ar-JO"/>
        </w:rPr>
        <w:t>مرفق</w:t>
      </w:r>
    </w:p>
    <w:p w:rsidR="00F86B59" w:rsidRPr="005422FC" w:rsidRDefault="00F86B59" w:rsidP="00F86B59">
      <w:pPr>
        <w:pStyle w:val="Heading2"/>
        <w:spacing w:line="420" w:lineRule="exact"/>
        <w:ind w:left="4320" w:right="270" w:firstLine="720"/>
        <w:rPr>
          <w:rFonts w:ascii="Simplified Arabic" w:hAnsi="Simplified Arabic" w:cs="Simplified Arabic"/>
          <w:sz w:val="32"/>
          <w:szCs w:val="32"/>
          <w:rtl/>
        </w:rPr>
      </w:pPr>
      <w:r w:rsidRPr="005422FC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</w:t>
      </w:r>
      <w:r w:rsidRPr="005422FC">
        <w:rPr>
          <w:rFonts w:ascii="Simplified Arabic" w:hAnsi="Simplified Arabic" w:cs="Simplified Arabic"/>
          <w:sz w:val="32"/>
          <w:szCs w:val="32"/>
          <w:rtl/>
        </w:rPr>
        <w:t>المحافظ</w:t>
      </w:r>
    </w:p>
    <w:p w:rsidR="00F86B59" w:rsidRPr="005422FC" w:rsidRDefault="00F86B59" w:rsidP="00F86B59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5422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5422FC">
        <w:rPr>
          <w:rFonts w:ascii="Simplified Arabic" w:hAnsi="Simplified Arabic" w:cs="Simplified Arabic"/>
          <w:b/>
          <w:bCs/>
          <w:sz w:val="32"/>
          <w:szCs w:val="32"/>
          <w:rtl/>
        </w:rPr>
        <w:t>د. زياد فريز</w:t>
      </w:r>
      <w:bookmarkStart w:id="0" w:name="_GoBack"/>
      <w:bookmarkEnd w:id="0"/>
    </w:p>
    <w:sectPr w:rsidR="00F86B59" w:rsidRPr="005422FC" w:rsidSect="00C7702E">
      <w:footerReference w:type="default" r:id="rId8"/>
      <w:headerReference w:type="first" r:id="rId9"/>
      <w:footerReference w:type="first" r:id="rId10"/>
      <w:pgSz w:w="11906" w:h="16838"/>
      <w:pgMar w:top="1418" w:right="1418" w:bottom="360" w:left="1418" w:header="720" w:footer="72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91" w:rsidRDefault="00C52091">
      <w:pPr>
        <w:spacing w:after="0" w:line="240" w:lineRule="auto"/>
      </w:pPr>
      <w:r>
        <w:separator/>
      </w:r>
    </w:p>
  </w:endnote>
  <w:endnote w:type="continuationSeparator" w:id="0">
    <w:p w:rsidR="00C52091" w:rsidRDefault="00C5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271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F53" w:rsidRDefault="002925FE" w:rsidP="002925FE">
        <w:pPr>
          <w:pStyle w:val="Footer"/>
          <w:jc w:val="center"/>
        </w:pPr>
        <w:r>
          <w:rPr>
            <w:rFonts w:hint="cs"/>
            <w:rtl/>
          </w:rPr>
          <w:t>2</w:t>
        </w:r>
      </w:p>
    </w:sdtContent>
  </w:sdt>
  <w:p w:rsidR="00C7702E" w:rsidRDefault="00C77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2E" w:rsidRDefault="00C7702E" w:rsidP="00C7702E">
    <w:pPr>
      <w:pStyle w:val="Footer"/>
      <w:bidi/>
      <w:jc w:val="center"/>
      <w:rPr>
        <w:lang w:bidi="ar-JO"/>
      </w:rPr>
    </w:pPr>
  </w:p>
  <w:p w:rsidR="00C7702E" w:rsidRDefault="00C7702E" w:rsidP="00C7702E">
    <w:pPr>
      <w:pStyle w:val="Footer"/>
      <w:bidi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91" w:rsidRDefault="00C52091">
      <w:pPr>
        <w:spacing w:after="0" w:line="240" w:lineRule="auto"/>
      </w:pPr>
      <w:r>
        <w:separator/>
      </w:r>
    </w:p>
  </w:footnote>
  <w:footnote w:type="continuationSeparator" w:id="0">
    <w:p w:rsidR="00C52091" w:rsidRDefault="00C5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02E" w:rsidRDefault="00C7702E">
    <w:pPr>
      <w:pStyle w:val="Header"/>
      <w:jc w:val="center"/>
    </w:pPr>
  </w:p>
  <w:p w:rsidR="00C7702E" w:rsidRDefault="00C77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0CCA"/>
    <w:multiLevelType w:val="hybridMultilevel"/>
    <w:tmpl w:val="6C86BF7A"/>
    <w:lvl w:ilvl="0" w:tplc="073E2E92">
      <w:start w:val="1"/>
      <w:numFmt w:val="arabicAbjad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0F456D3E"/>
    <w:multiLevelType w:val="hybridMultilevel"/>
    <w:tmpl w:val="4AB67510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17084D33"/>
    <w:multiLevelType w:val="hybridMultilevel"/>
    <w:tmpl w:val="2418028C"/>
    <w:lvl w:ilvl="0" w:tplc="1BE8E5BE">
      <w:start w:val="1"/>
      <w:numFmt w:val="decimal"/>
      <w:lvlText w:val="%1."/>
      <w:lvlJc w:val="left"/>
      <w:pPr>
        <w:ind w:left="819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21EE5DFF"/>
    <w:multiLevelType w:val="hybridMultilevel"/>
    <w:tmpl w:val="F57892B0"/>
    <w:lvl w:ilvl="0" w:tplc="E8B4E4BC">
      <w:start w:val="1"/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27896"/>
    <w:multiLevelType w:val="hybridMultilevel"/>
    <w:tmpl w:val="70FCEAEA"/>
    <w:lvl w:ilvl="0" w:tplc="4EB60BC2">
      <w:numFmt w:val="bullet"/>
      <w:lvlText w:val="-"/>
      <w:lvlJc w:val="left"/>
      <w:pPr>
        <w:ind w:left="97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36D14091"/>
    <w:multiLevelType w:val="hybridMultilevel"/>
    <w:tmpl w:val="9E1E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4B45"/>
    <w:multiLevelType w:val="hybridMultilevel"/>
    <w:tmpl w:val="A25AF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5E4D"/>
    <w:multiLevelType w:val="hybridMultilevel"/>
    <w:tmpl w:val="63C87B56"/>
    <w:lvl w:ilvl="0" w:tplc="2EA0187A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D3C86"/>
    <w:multiLevelType w:val="hybridMultilevel"/>
    <w:tmpl w:val="0FFA6CD4"/>
    <w:lvl w:ilvl="0" w:tplc="623AACE8">
      <w:start w:val="1"/>
      <w:numFmt w:val="decimal"/>
      <w:lvlText w:val="%1."/>
      <w:lvlJc w:val="left"/>
      <w:pPr>
        <w:ind w:left="1067" w:hanging="360"/>
      </w:pPr>
      <w:rPr>
        <w:rFonts w:ascii="Simplified Arabic" w:eastAsia="Times New Roman" w:hAnsi="Simplified Arabic" w:cs="Simplified Arabic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60420CCD"/>
    <w:multiLevelType w:val="hybridMultilevel"/>
    <w:tmpl w:val="5E56A5F4"/>
    <w:lvl w:ilvl="0" w:tplc="85E88F42">
      <w:start w:val="1"/>
      <w:numFmt w:val="decimal"/>
      <w:lvlText w:val="%1."/>
      <w:lvlJc w:val="left"/>
      <w:pPr>
        <w:ind w:left="3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 w15:restartNumberingAfterBreak="0">
    <w:nsid w:val="615240E5"/>
    <w:multiLevelType w:val="hybridMultilevel"/>
    <w:tmpl w:val="01B25C46"/>
    <w:lvl w:ilvl="0" w:tplc="073E2E92">
      <w:start w:val="1"/>
      <w:numFmt w:val="arabicAbjad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4462C42"/>
    <w:multiLevelType w:val="hybridMultilevel"/>
    <w:tmpl w:val="2FE4897E"/>
    <w:lvl w:ilvl="0" w:tplc="4C6E7C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C38AB"/>
    <w:multiLevelType w:val="hybridMultilevel"/>
    <w:tmpl w:val="8C226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A03B7"/>
    <w:multiLevelType w:val="hybridMultilevel"/>
    <w:tmpl w:val="95324964"/>
    <w:lvl w:ilvl="0" w:tplc="9F7CE8D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97BE8"/>
    <w:multiLevelType w:val="hybridMultilevel"/>
    <w:tmpl w:val="64268674"/>
    <w:lvl w:ilvl="0" w:tplc="9E7462F8">
      <w:start w:val="1"/>
      <w:numFmt w:val="arabicAlpha"/>
      <w:lvlText w:val="%1."/>
      <w:lvlJc w:val="left"/>
      <w:pPr>
        <w:ind w:left="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 w15:restartNumberingAfterBreak="0">
    <w:nsid w:val="7EFC4B74"/>
    <w:multiLevelType w:val="hybridMultilevel"/>
    <w:tmpl w:val="17D0F264"/>
    <w:lvl w:ilvl="0" w:tplc="71C2B746">
      <w:start w:val="1"/>
      <w:numFmt w:val="arabicAlpha"/>
      <w:lvlText w:val="%1."/>
      <w:lvlJc w:val="left"/>
      <w:pPr>
        <w:ind w:left="327" w:hanging="360"/>
      </w:pPr>
      <w:rPr>
        <w:rFonts w:ascii="Arial" w:hAnsi="Aria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47" w:hanging="360"/>
      </w:pPr>
    </w:lvl>
    <w:lvl w:ilvl="2" w:tplc="0409001B" w:tentative="1">
      <w:start w:val="1"/>
      <w:numFmt w:val="lowerRoman"/>
      <w:lvlText w:val="%3."/>
      <w:lvlJc w:val="right"/>
      <w:pPr>
        <w:ind w:left="1767" w:hanging="180"/>
      </w:pPr>
    </w:lvl>
    <w:lvl w:ilvl="3" w:tplc="0409000F" w:tentative="1">
      <w:start w:val="1"/>
      <w:numFmt w:val="decimal"/>
      <w:lvlText w:val="%4."/>
      <w:lvlJc w:val="left"/>
      <w:pPr>
        <w:ind w:left="2487" w:hanging="360"/>
      </w:pPr>
    </w:lvl>
    <w:lvl w:ilvl="4" w:tplc="04090019" w:tentative="1">
      <w:start w:val="1"/>
      <w:numFmt w:val="lowerLetter"/>
      <w:lvlText w:val="%5."/>
      <w:lvlJc w:val="left"/>
      <w:pPr>
        <w:ind w:left="3207" w:hanging="360"/>
      </w:pPr>
    </w:lvl>
    <w:lvl w:ilvl="5" w:tplc="0409001B" w:tentative="1">
      <w:start w:val="1"/>
      <w:numFmt w:val="lowerRoman"/>
      <w:lvlText w:val="%6."/>
      <w:lvlJc w:val="right"/>
      <w:pPr>
        <w:ind w:left="3927" w:hanging="180"/>
      </w:pPr>
    </w:lvl>
    <w:lvl w:ilvl="6" w:tplc="0409000F" w:tentative="1">
      <w:start w:val="1"/>
      <w:numFmt w:val="decimal"/>
      <w:lvlText w:val="%7."/>
      <w:lvlJc w:val="left"/>
      <w:pPr>
        <w:ind w:left="4647" w:hanging="360"/>
      </w:pPr>
    </w:lvl>
    <w:lvl w:ilvl="7" w:tplc="04090019" w:tentative="1">
      <w:start w:val="1"/>
      <w:numFmt w:val="lowerLetter"/>
      <w:lvlText w:val="%8."/>
      <w:lvlJc w:val="left"/>
      <w:pPr>
        <w:ind w:left="5367" w:hanging="360"/>
      </w:pPr>
    </w:lvl>
    <w:lvl w:ilvl="8" w:tplc="0409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15"/>
  </w:num>
  <w:num w:numId="14">
    <w:abstractNumId w:val="4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B0"/>
    <w:rsid w:val="00007BCE"/>
    <w:rsid w:val="00010D68"/>
    <w:rsid w:val="0001158B"/>
    <w:rsid w:val="00021F10"/>
    <w:rsid w:val="00036F3F"/>
    <w:rsid w:val="00047736"/>
    <w:rsid w:val="0005455A"/>
    <w:rsid w:val="000605D4"/>
    <w:rsid w:val="00072BBF"/>
    <w:rsid w:val="00086D83"/>
    <w:rsid w:val="00096DAC"/>
    <w:rsid w:val="000A5787"/>
    <w:rsid w:val="000A6E7D"/>
    <w:rsid w:val="000C0F04"/>
    <w:rsid w:val="000C2DC1"/>
    <w:rsid w:val="000D532F"/>
    <w:rsid w:val="000D56B3"/>
    <w:rsid w:val="000E7096"/>
    <w:rsid w:val="00102B59"/>
    <w:rsid w:val="001107A8"/>
    <w:rsid w:val="00112B60"/>
    <w:rsid w:val="001574E8"/>
    <w:rsid w:val="00185DEF"/>
    <w:rsid w:val="001876E3"/>
    <w:rsid w:val="001926A7"/>
    <w:rsid w:val="001A3C52"/>
    <w:rsid w:val="001A5D4C"/>
    <w:rsid w:val="001B2CD9"/>
    <w:rsid w:val="001B6DC9"/>
    <w:rsid w:val="001C4F37"/>
    <w:rsid w:val="001F2A4C"/>
    <w:rsid w:val="00223A5B"/>
    <w:rsid w:val="00223E7E"/>
    <w:rsid w:val="00230121"/>
    <w:rsid w:val="00230DA9"/>
    <w:rsid w:val="00232835"/>
    <w:rsid w:val="00235D2D"/>
    <w:rsid w:val="00243C40"/>
    <w:rsid w:val="00246793"/>
    <w:rsid w:val="00250398"/>
    <w:rsid w:val="00263225"/>
    <w:rsid w:val="00273DA8"/>
    <w:rsid w:val="002925FE"/>
    <w:rsid w:val="00295AFE"/>
    <w:rsid w:val="002B0B69"/>
    <w:rsid w:val="002C359D"/>
    <w:rsid w:val="002D0E3D"/>
    <w:rsid w:val="002D256B"/>
    <w:rsid w:val="002E0186"/>
    <w:rsid w:val="002E1E85"/>
    <w:rsid w:val="002E1ECA"/>
    <w:rsid w:val="002E2027"/>
    <w:rsid w:val="002E4DE9"/>
    <w:rsid w:val="002F47FB"/>
    <w:rsid w:val="002F5A52"/>
    <w:rsid w:val="00313E5F"/>
    <w:rsid w:val="00324348"/>
    <w:rsid w:val="00325627"/>
    <w:rsid w:val="00335136"/>
    <w:rsid w:val="00337C1E"/>
    <w:rsid w:val="003475A5"/>
    <w:rsid w:val="00353A98"/>
    <w:rsid w:val="00355CF5"/>
    <w:rsid w:val="003645CA"/>
    <w:rsid w:val="00371155"/>
    <w:rsid w:val="003922D3"/>
    <w:rsid w:val="003A0E60"/>
    <w:rsid w:val="003A60F8"/>
    <w:rsid w:val="003A7F7F"/>
    <w:rsid w:val="004148D9"/>
    <w:rsid w:val="0042067C"/>
    <w:rsid w:val="00434D75"/>
    <w:rsid w:val="004430C9"/>
    <w:rsid w:val="00443188"/>
    <w:rsid w:val="004545A4"/>
    <w:rsid w:val="0047587F"/>
    <w:rsid w:val="004770F9"/>
    <w:rsid w:val="00494CDA"/>
    <w:rsid w:val="004A0D38"/>
    <w:rsid w:val="004A3D54"/>
    <w:rsid w:val="004A5DFD"/>
    <w:rsid w:val="004B227E"/>
    <w:rsid w:val="004B4F37"/>
    <w:rsid w:val="004B6EBC"/>
    <w:rsid w:val="004C4ECC"/>
    <w:rsid w:val="004D3324"/>
    <w:rsid w:val="005008F4"/>
    <w:rsid w:val="005409B6"/>
    <w:rsid w:val="005422FC"/>
    <w:rsid w:val="00561236"/>
    <w:rsid w:val="00582A4D"/>
    <w:rsid w:val="005A7389"/>
    <w:rsid w:val="005A78C2"/>
    <w:rsid w:val="005B7168"/>
    <w:rsid w:val="005C489C"/>
    <w:rsid w:val="005F2E8D"/>
    <w:rsid w:val="005F66B3"/>
    <w:rsid w:val="005F6BA6"/>
    <w:rsid w:val="0060135E"/>
    <w:rsid w:val="00603B78"/>
    <w:rsid w:val="00606D35"/>
    <w:rsid w:val="0061719C"/>
    <w:rsid w:val="0064264C"/>
    <w:rsid w:val="00652FF4"/>
    <w:rsid w:val="00661839"/>
    <w:rsid w:val="00683243"/>
    <w:rsid w:val="00685889"/>
    <w:rsid w:val="00690FA0"/>
    <w:rsid w:val="006C3071"/>
    <w:rsid w:val="006C7FD2"/>
    <w:rsid w:val="006E4289"/>
    <w:rsid w:val="006F6555"/>
    <w:rsid w:val="00707874"/>
    <w:rsid w:val="00723A9E"/>
    <w:rsid w:val="00723DB9"/>
    <w:rsid w:val="0073213C"/>
    <w:rsid w:val="00741B52"/>
    <w:rsid w:val="00742C18"/>
    <w:rsid w:val="00744C48"/>
    <w:rsid w:val="00753999"/>
    <w:rsid w:val="007647BB"/>
    <w:rsid w:val="007857C3"/>
    <w:rsid w:val="00795A1D"/>
    <w:rsid w:val="007A2C2A"/>
    <w:rsid w:val="007A5B8E"/>
    <w:rsid w:val="007C20A6"/>
    <w:rsid w:val="007C25DC"/>
    <w:rsid w:val="007C79F6"/>
    <w:rsid w:val="00801039"/>
    <w:rsid w:val="00804F8A"/>
    <w:rsid w:val="00813DC7"/>
    <w:rsid w:val="00816113"/>
    <w:rsid w:val="00826FDB"/>
    <w:rsid w:val="00861547"/>
    <w:rsid w:val="0086235A"/>
    <w:rsid w:val="008655E7"/>
    <w:rsid w:val="00877350"/>
    <w:rsid w:val="00890115"/>
    <w:rsid w:val="008C46EF"/>
    <w:rsid w:val="008C6DBD"/>
    <w:rsid w:val="008E7232"/>
    <w:rsid w:val="008F01DD"/>
    <w:rsid w:val="009078E6"/>
    <w:rsid w:val="00915B5E"/>
    <w:rsid w:val="00917917"/>
    <w:rsid w:val="00937761"/>
    <w:rsid w:val="00975A6E"/>
    <w:rsid w:val="00976F92"/>
    <w:rsid w:val="009B56DA"/>
    <w:rsid w:val="009E1978"/>
    <w:rsid w:val="00A1422D"/>
    <w:rsid w:val="00A63F5F"/>
    <w:rsid w:val="00A64BC2"/>
    <w:rsid w:val="00A80641"/>
    <w:rsid w:val="00A82D9B"/>
    <w:rsid w:val="00A845D3"/>
    <w:rsid w:val="00A9102B"/>
    <w:rsid w:val="00A95883"/>
    <w:rsid w:val="00A9716A"/>
    <w:rsid w:val="00AB09B0"/>
    <w:rsid w:val="00AB6D7D"/>
    <w:rsid w:val="00AC0066"/>
    <w:rsid w:val="00AC23AA"/>
    <w:rsid w:val="00AF2699"/>
    <w:rsid w:val="00AF3580"/>
    <w:rsid w:val="00B01703"/>
    <w:rsid w:val="00B14722"/>
    <w:rsid w:val="00B35A43"/>
    <w:rsid w:val="00B45ECD"/>
    <w:rsid w:val="00B76B9D"/>
    <w:rsid w:val="00B81D50"/>
    <w:rsid w:val="00B83E96"/>
    <w:rsid w:val="00B90FE5"/>
    <w:rsid w:val="00B971DC"/>
    <w:rsid w:val="00BA59E4"/>
    <w:rsid w:val="00BB06BC"/>
    <w:rsid w:val="00BB47F3"/>
    <w:rsid w:val="00BB5BD4"/>
    <w:rsid w:val="00BB64BB"/>
    <w:rsid w:val="00BE4C30"/>
    <w:rsid w:val="00BF66F6"/>
    <w:rsid w:val="00C52091"/>
    <w:rsid w:val="00C7702E"/>
    <w:rsid w:val="00C93DFB"/>
    <w:rsid w:val="00C9461B"/>
    <w:rsid w:val="00C96A87"/>
    <w:rsid w:val="00CA371D"/>
    <w:rsid w:val="00CC65FA"/>
    <w:rsid w:val="00CC69BF"/>
    <w:rsid w:val="00D107B1"/>
    <w:rsid w:val="00D1335B"/>
    <w:rsid w:val="00D24B05"/>
    <w:rsid w:val="00D51811"/>
    <w:rsid w:val="00D6349B"/>
    <w:rsid w:val="00D67BAE"/>
    <w:rsid w:val="00D708A7"/>
    <w:rsid w:val="00D74395"/>
    <w:rsid w:val="00D81D2A"/>
    <w:rsid w:val="00D93461"/>
    <w:rsid w:val="00D93A9F"/>
    <w:rsid w:val="00DA6A05"/>
    <w:rsid w:val="00DB3E1A"/>
    <w:rsid w:val="00DB4D5A"/>
    <w:rsid w:val="00DF4AEF"/>
    <w:rsid w:val="00E04E69"/>
    <w:rsid w:val="00E17F53"/>
    <w:rsid w:val="00E263EC"/>
    <w:rsid w:val="00E42B3B"/>
    <w:rsid w:val="00E649EF"/>
    <w:rsid w:val="00EB581A"/>
    <w:rsid w:val="00ED14EA"/>
    <w:rsid w:val="00ED7A07"/>
    <w:rsid w:val="00EF71CE"/>
    <w:rsid w:val="00F05DA7"/>
    <w:rsid w:val="00F06D2D"/>
    <w:rsid w:val="00F21257"/>
    <w:rsid w:val="00F22052"/>
    <w:rsid w:val="00F81F2A"/>
    <w:rsid w:val="00F85875"/>
    <w:rsid w:val="00F86B59"/>
    <w:rsid w:val="00FD49C6"/>
    <w:rsid w:val="00FD5F8A"/>
    <w:rsid w:val="00FD666B"/>
    <w:rsid w:val="00FE76CF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5B70637"/>
  <w15:docId w15:val="{A671638E-3846-4684-839F-965E8B78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qFormat/>
    <w:rsid w:val="00313E5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Arabic Transparent"/>
      <w:b/>
      <w:bCs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6C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76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6C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E76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9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14722"/>
    <w:pPr>
      <w:bidi w:val="0"/>
      <w:spacing w:after="120" w:line="259" w:lineRule="auto"/>
    </w:pPr>
    <w:rPr>
      <w:rFonts w:ascii="Calibri" w:eastAsia="Calibri" w:hAnsi="Calibri" w:cs="Arial"/>
    </w:rPr>
  </w:style>
  <w:style w:type="character" w:customStyle="1" w:styleId="BodyTextChar">
    <w:name w:val="Body Text Char"/>
    <w:basedOn w:val="DefaultParagraphFont"/>
    <w:link w:val="BodyText"/>
    <w:uiPriority w:val="99"/>
    <w:rsid w:val="00B14722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rsid w:val="00313E5F"/>
    <w:rPr>
      <w:rFonts w:ascii="Times New Roman" w:eastAsia="Times New Roman" w:hAnsi="Times New Roman" w:cs="Arabic Transparent"/>
      <w:b/>
      <w:bCs/>
      <w:sz w:val="20"/>
      <w:szCs w:val="36"/>
    </w:rPr>
  </w:style>
  <w:style w:type="table" w:styleId="TableGrid">
    <w:name w:val="Table Grid"/>
    <w:basedOn w:val="TableNormal"/>
    <w:uiPriority w:val="59"/>
    <w:rsid w:val="004C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B683-5C62-42E3-AFFE-846E6B36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MUSAB.HASAN</dc:creator>
  <cp:lastModifiedBy>Mohammad A. Abushiekh</cp:lastModifiedBy>
  <cp:revision>69</cp:revision>
  <cp:lastPrinted>2020-03-15T12:13:00Z</cp:lastPrinted>
  <dcterms:created xsi:type="dcterms:W3CDTF">2020-03-10T12:17:00Z</dcterms:created>
  <dcterms:modified xsi:type="dcterms:W3CDTF">2020-03-16T11:01:00Z</dcterms:modified>
</cp:coreProperties>
</file>