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7F" w:rsidRPr="00A918FD" w:rsidRDefault="00FC37D0" w:rsidP="002D597F">
      <w:pPr>
        <w:jc w:val="center"/>
        <w:rPr>
          <w:rFonts w:cs="Simplified Arabic"/>
          <w:b/>
          <w:bCs/>
          <w:sz w:val="28"/>
          <w:szCs w:val="28"/>
          <w:rtl/>
          <w:lang w:bidi="ar-JO"/>
        </w:rPr>
      </w:pPr>
      <w:r w:rsidRPr="00A918FD">
        <w:rPr>
          <w:rtl/>
          <w:lang w:eastAsia="en-US"/>
        </w:rPr>
        <w:drawing>
          <wp:inline distT="0" distB="0" distL="0" distR="0" wp14:anchorId="5D45D8A9" wp14:editId="5B95C4ED">
            <wp:extent cx="933450" cy="733425"/>
            <wp:effectExtent l="0" t="0" r="0" b="9525"/>
            <wp:docPr id="2"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9" cstate="print"/>
                    <a:srcRect/>
                    <a:stretch>
                      <a:fillRect/>
                    </a:stretch>
                  </pic:blipFill>
                  <pic:spPr bwMode="auto">
                    <a:xfrm>
                      <a:off x="0" y="0"/>
                      <a:ext cx="933450" cy="733425"/>
                    </a:xfrm>
                    <a:prstGeom prst="rect">
                      <a:avLst/>
                    </a:prstGeom>
                    <a:noFill/>
                    <a:ln w="9525">
                      <a:noFill/>
                      <a:miter lim="800000"/>
                      <a:headEnd/>
                      <a:tailEnd/>
                    </a:ln>
                  </pic:spPr>
                </pic:pic>
              </a:graphicData>
            </a:graphic>
          </wp:inline>
        </w:drawing>
      </w:r>
    </w:p>
    <w:p w:rsidR="00F1067A" w:rsidRPr="00A918FD" w:rsidRDefault="00F1067A" w:rsidP="003D1798">
      <w:pPr>
        <w:spacing w:before="120" w:after="120"/>
        <w:ind w:left="-187"/>
        <w:jc w:val="center"/>
        <w:rPr>
          <w:rFonts w:cs="Simplified Arabic"/>
          <w:b/>
          <w:bCs/>
          <w:sz w:val="24"/>
          <w:szCs w:val="24"/>
          <w:lang w:bidi="ar-JO"/>
        </w:rPr>
      </w:pPr>
      <w:r w:rsidRPr="00A918FD">
        <w:rPr>
          <w:rFonts w:cs="Simplified Arabic" w:hint="cs"/>
          <w:b/>
          <w:bCs/>
          <w:sz w:val="24"/>
          <w:szCs w:val="24"/>
          <w:rtl/>
          <w:lang w:bidi="ar-JO"/>
        </w:rPr>
        <w:t>"</w:t>
      </w:r>
      <w:r w:rsidR="0013272C" w:rsidRPr="00A918FD">
        <w:rPr>
          <w:rFonts w:cs="Simplified Arabic" w:hint="cs"/>
          <w:b/>
          <w:bCs/>
          <w:sz w:val="24"/>
          <w:szCs w:val="24"/>
          <w:rtl/>
          <w:lang w:bidi="ar-JO"/>
        </w:rPr>
        <w:t>نموذج استلام</w:t>
      </w:r>
      <w:r w:rsidRPr="00A918FD">
        <w:rPr>
          <w:rFonts w:cs="Simplified Arabic" w:hint="cs"/>
          <w:b/>
          <w:bCs/>
          <w:sz w:val="24"/>
          <w:szCs w:val="24"/>
          <w:rtl/>
          <w:lang w:bidi="ar-JO"/>
        </w:rPr>
        <w:t xml:space="preserve"> البيانـات الماليـة</w:t>
      </w:r>
      <w:r w:rsidR="00993466" w:rsidRPr="00A918FD">
        <w:rPr>
          <w:rFonts w:cs="Simplified Arabic" w:hint="cs"/>
          <w:b/>
          <w:bCs/>
          <w:sz w:val="24"/>
          <w:szCs w:val="24"/>
          <w:rtl/>
          <w:lang w:bidi="ar-JO"/>
        </w:rPr>
        <w:t xml:space="preserve"> </w:t>
      </w:r>
      <w:r w:rsidR="00CF5173">
        <w:rPr>
          <w:rFonts w:cs="Simplified Arabic" w:hint="cs"/>
          <w:b/>
          <w:bCs/>
          <w:sz w:val="24"/>
          <w:szCs w:val="24"/>
          <w:rtl/>
          <w:lang w:bidi="ar-JO"/>
        </w:rPr>
        <w:t xml:space="preserve">نصف </w:t>
      </w:r>
      <w:r w:rsidR="00763640">
        <w:rPr>
          <w:rFonts w:cs="Simplified Arabic" w:hint="cs"/>
          <w:b/>
          <w:bCs/>
          <w:sz w:val="24"/>
          <w:szCs w:val="24"/>
          <w:rtl/>
          <w:lang w:bidi="ar-JO"/>
        </w:rPr>
        <w:t>ال</w:t>
      </w:r>
      <w:r w:rsidR="00CF5173">
        <w:rPr>
          <w:rFonts w:cs="Simplified Arabic" w:hint="cs"/>
          <w:b/>
          <w:bCs/>
          <w:sz w:val="24"/>
          <w:szCs w:val="24"/>
          <w:rtl/>
          <w:lang w:bidi="ar-JO"/>
        </w:rPr>
        <w:t>سنوية</w:t>
      </w:r>
      <w:r w:rsidR="004A7342" w:rsidRPr="00A918FD">
        <w:rPr>
          <w:rFonts w:cs="Simplified Arabic" w:hint="cs"/>
          <w:b/>
          <w:bCs/>
          <w:sz w:val="24"/>
          <w:szCs w:val="24"/>
          <w:rtl/>
          <w:lang w:bidi="ar-JO"/>
        </w:rPr>
        <w:t xml:space="preserve"> لبنك </w:t>
      </w:r>
      <w:r w:rsidR="00C42967" w:rsidRPr="00A918FD">
        <w:rPr>
          <w:rFonts w:cs="Simplified Arabic" w:hint="cs"/>
          <w:b/>
          <w:bCs/>
          <w:sz w:val="24"/>
          <w:szCs w:val="24"/>
          <w:rtl/>
          <w:lang w:bidi="ar-JO"/>
        </w:rPr>
        <w:t xml:space="preserve">ـــــــــــــــــــــــــــــــــــــــــــــــــــــــ </w:t>
      </w:r>
      <w:r w:rsidR="00993466" w:rsidRPr="00A918FD">
        <w:rPr>
          <w:rFonts w:cs="Simplified Arabic" w:hint="cs"/>
          <w:b/>
          <w:bCs/>
          <w:sz w:val="24"/>
          <w:szCs w:val="24"/>
          <w:rtl/>
          <w:lang w:bidi="ar-JO"/>
        </w:rPr>
        <w:t>كما في</w:t>
      </w:r>
      <w:r w:rsidR="00C42967" w:rsidRPr="00A918FD">
        <w:rPr>
          <w:rFonts w:cs="Simplified Arabic" w:hint="cs"/>
          <w:b/>
          <w:bCs/>
          <w:sz w:val="24"/>
          <w:szCs w:val="24"/>
          <w:rtl/>
          <w:lang w:bidi="ar-JO"/>
        </w:rPr>
        <w:t xml:space="preserve">   /   /    </w:t>
      </w:r>
      <w:r w:rsidR="00ED4224" w:rsidRPr="00A918FD">
        <w:rPr>
          <w:rFonts w:cs="Simplified Arabic" w:hint="cs"/>
          <w:b/>
          <w:bCs/>
          <w:sz w:val="24"/>
          <w:szCs w:val="24"/>
          <w:rtl/>
          <w:lang w:bidi="ar-JO"/>
        </w:rPr>
        <w:t xml:space="preserve">   </w:t>
      </w:r>
      <w:r w:rsidRPr="00A918FD">
        <w:rPr>
          <w:rFonts w:cs="Simplified Arabic" w:hint="cs"/>
          <w:b/>
          <w:bCs/>
          <w:sz w:val="24"/>
          <w:szCs w:val="24"/>
          <w:rtl/>
          <w:lang w:bidi="ar-JO"/>
        </w:rPr>
        <w:t>ومرفقاتهـا"</w:t>
      </w:r>
    </w:p>
    <w:tbl>
      <w:tblPr>
        <w:bidiVisual/>
        <w:tblW w:w="10353"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865"/>
        <w:gridCol w:w="7981"/>
        <w:gridCol w:w="720"/>
      </w:tblGrid>
      <w:tr w:rsidR="00696E5A" w:rsidRPr="00A918FD" w:rsidTr="003D1798">
        <w:trPr>
          <w:jc w:val="center"/>
        </w:trPr>
        <w:tc>
          <w:tcPr>
            <w:tcW w:w="787" w:type="dxa"/>
            <w:shd w:val="clear" w:color="auto" w:fill="BFBFBF" w:themeFill="background1" w:themeFillShade="BF"/>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رقم البند</w:t>
            </w:r>
          </w:p>
        </w:tc>
        <w:tc>
          <w:tcPr>
            <w:tcW w:w="865" w:type="dxa"/>
            <w:shd w:val="clear" w:color="auto" w:fill="BFBFBF" w:themeFill="background1" w:themeFillShade="BF"/>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الرقم</w:t>
            </w:r>
            <w:r w:rsidR="00763640">
              <w:rPr>
                <w:rFonts w:cs="Simplified Arabic" w:hint="cs"/>
                <w:b/>
                <w:bCs/>
                <w:sz w:val="24"/>
                <w:szCs w:val="24"/>
                <w:rtl/>
                <w:lang w:bidi="ar-JO"/>
              </w:rPr>
              <w:t xml:space="preserve"> السابق*</w:t>
            </w:r>
            <w:r w:rsidRPr="00A918FD">
              <w:rPr>
                <w:rFonts w:cs="Simplified Arabic" w:hint="cs"/>
                <w:b/>
                <w:bCs/>
                <w:sz w:val="24"/>
                <w:szCs w:val="24"/>
                <w:rtl/>
                <w:lang w:bidi="ar-JO"/>
              </w:rPr>
              <w:t xml:space="preserve"> </w:t>
            </w:r>
          </w:p>
        </w:tc>
        <w:tc>
          <w:tcPr>
            <w:tcW w:w="7981" w:type="dxa"/>
            <w:shd w:val="clear" w:color="auto" w:fill="BFBFBF" w:themeFill="background1" w:themeFillShade="BF"/>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البنـــــد</w:t>
            </w:r>
          </w:p>
        </w:tc>
        <w:tc>
          <w:tcPr>
            <w:tcW w:w="720" w:type="dxa"/>
            <w:shd w:val="clear" w:color="auto" w:fill="BFBFBF" w:themeFill="background1" w:themeFillShade="BF"/>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1</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1</w:t>
            </w:r>
          </w:p>
        </w:tc>
        <w:tc>
          <w:tcPr>
            <w:tcW w:w="7981" w:type="dxa"/>
          </w:tcPr>
          <w:p w:rsidR="00696E5A" w:rsidRPr="00A918FD" w:rsidRDefault="00696E5A" w:rsidP="00C40300">
            <w:pPr>
              <w:spacing w:line="300" w:lineRule="exact"/>
              <w:jc w:val="both"/>
              <w:rPr>
                <w:rFonts w:cs="Simplified Arabic"/>
                <w:b/>
                <w:bCs/>
                <w:sz w:val="24"/>
                <w:szCs w:val="24"/>
                <w:rtl/>
                <w:lang w:bidi="ar-JO"/>
              </w:rPr>
            </w:pPr>
            <w:r w:rsidRPr="00A918FD">
              <w:rPr>
                <w:rFonts w:cs="Simplified Arabic" w:hint="cs"/>
                <w:b/>
                <w:bCs/>
                <w:sz w:val="24"/>
                <w:szCs w:val="24"/>
                <w:rtl/>
                <w:lang w:bidi="ar-JO"/>
              </w:rPr>
              <w:t xml:space="preserve">محضر اجتماع لجنة التدقيق (موقع من الاعضاء) الذي تم خلاله المناقشة والموافقة على البيانات المالية. </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2</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2</w:t>
            </w:r>
          </w:p>
        </w:tc>
        <w:tc>
          <w:tcPr>
            <w:tcW w:w="7981" w:type="dxa"/>
          </w:tcPr>
          <w:p w:rsidR="00696E5A" w:rsidRPr="00A918FD" w:rsidRDefault="00696E5A" w:rsidP="00C40300">
            <w:pPr>
              <w:spacing w:line="300" w:lineRule="exact"/>
              <w:jc w:val="both"/>
              <w:rPr>
                <w:rFonts w:cs="Simplified Arabic"/>
                <w:b/>
                <w:bCs/>
                <w:sz w:val="24"/>
                <w:szCs w:val="24"/>
                <w:rtl/>
                <w:lang w:bidi="ar-JO"/>
              </w:rPr>
            </w:pPr>
            <w:r w:rsidRPr="00A918FD">
              <w:rPr>
                <w:rFonts w:cs="Simplified Arabic" w:hint="cs"/>
                <w:b/>
                <w:bCs/>
                <w:sz w:val="24"/>
                <w:szCs w:val="24"/>
                <w:rtl/>
                <w:lang w:bidi="ar-JO"/>
              </w:rPr>
              <w:t>محضر اجتماع مجلس الادارة (موقع من الاعضاء) الذي تم خلاله المناقشة والموافقة على البيانات المالية (للبنوك الأردنية)</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3</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3</w:t>
            </w:r>
          </w:p>
        </w:tc>
        <w:tc>
          <w:tcPr>
            <w:tcW w:w="7981" w:type="dxa"/>
          </w:tcPr>
          <w:p w:rsidR="00696E5A" w:rsidRPr="00A918FD" w:rsidRDefault="00696E5A" w:rsidP="00C40300">
            <w:pPr>
              <w:spacing w:line="300" w:lineRule="exact"/>
              <w:jc w:val="both"/>
              <w:rPr>
                <w:rFonts w:cs="Simplified Arabic"/>
                <w:b/>
                <w:bCs/>
                <w:sz w:val="24"/>
                <w:szCs w:val="24"/>
                <w:rtl/>
                <w:lang w:bidi="ar-JO"/>
              </w:rPr>
            </w:pPr>
            <w:r w:rsidRPr="00A918FD">
              <w:rPr>
                <w:rFonts w:cs="Simplified Arabic" w:hint="cs"/>
                <w:b/>
                <w:bCs/>
                <w:sz w:val="24"/>
                <w:szCs w:val="24"/>
                <w:rtl/>
                <w:lang w:bidi="ar-JO"/>
              </w:rPr>
              <w:t>البيانات المالية التالية المعدة للنشر كحد أدنى:</w:t>
            </w:r>
          </w:p>
          <w:p w:rsidR="00696E5A" w:rsidRPr="00A918FD" w:rsidRDefault="00696E5A" w:rsidP="00C40300">
            <w:pPr>
              <w:pStyle w:val="ListParagraph"/>
              <w:numPr>
                <w:ilvl w:val="0"/>
                <w:numId w:val="1"/>
              </w:numPr>
              <w:tabs>
                <w:tab w:val="clear" w:pos="720"/>
              </w:tabs>
              <w:spacing w:line="300" w:lineRule="exact"/>
              <w:ind w:left="345" w:hanging="270"/>
              <w:jc w:val="both"/>
              <w:rPr>
                <w:rFonts w:cs="Simplified Arabic"/>
                <w:b/>
                <w:bCs/>
                <w:sz w:val="24"/>
                <w:szCs w:val="24"/>
                <w:rtl/>
                <w:lang w:bidi="ar-JO"/>
              </w:rPr>
            </w:pPr>
            <w:r w:rsidRPr="00A918FD">
              <w:rPr>
                <w:rFonts w:cs="Simplified Arabic" w:hint="cs"/>
                <w:b/>
                <w:bCs/>
                <w:sz w:val="24"/>
                <w:szCs w:val="24"/>
                <w:rtl/>
                <w:lang w:bidi="ar-JO"/>
              </w:rPr>
              <w:t>فروع الأردن.</w:t>
            </w:r>
          </w:p>
          <w:p w:rsidR="00696E5A" w:rsidRPr="00A918FD" w:rsidRDefault="00696E5A" w:rsidP="00C40300">
            <w:pPr>
              <w:numPr>
                <w:ilvl w:val="0"/>
                <w:numId w:val="1"/>
              </w:numPr>
              <w:tabs>
                <w:tab w:val="clear" w:pos="720"/>
                <w:tab w:val="num" w:pos="355"/>
              </w:tabs>
              <w:spacing w:line="300" w:lineRule="exact"/>
              <w:ind w:left="345" w:right="0" w:hanging="270"/>
              <w:jc w:val="both"/>
              <w:rPr>
                <w:rFonts w:cs="Simplified Arabic"/>
                <w:b/>
                <w:bCs/>
                <w:sz w:val="24"/>
                <w:szCs w:val="24"/>
                <w:lang w:bidi="ar-JO"/>
              </w:rPr>
            </w:pPr>
            <w:r w:rsidRPr="00A918FD">
              <w:rPr>
                <w:rFonts w:cs="Simplified Arabic" w:hint="cs"/>
                <w:b/>
                <w:bCs/>
                <w:sz w:val="24"/>
                <w:szCs w:val="24"/>
                <w:rtl/>
                <w:lang w:bidi="ar-JO"/>
              </w:rPr>
              <w:t>الموحدة (البنك والشركات التابعة له داخل وخارج الأردن).</w:t>
            </w:r>
          </w:p>
          <w:p w:rsidR="00696E5A" w:rsidRPr="00A918FD" w:rsidRDefault="00696E5A" w:rsidP="00C40300">
            <w:pPr>
              <w:pStyle w:val="ListParagraph"/>
              <w:numPr>
                <w:ilvl w:val="0"/>
                <w:numId w:val="14"/>
              </w:numPr>
              <w:spacing w:line="300" w:lineRule="exact"/>
              <w:ind w:left="300" w:right="720" w:hanging="300"/>
              <w:jc w:val="both"/>
              <w:rPr>
                <w:rFonts w:cs="Simplified Arabic"/>
                <w:b/>
                <w:bCs/>
                <w:sz w:val="24"/>
                <w:szCs w:val="24"/>
                <w:lang w:bidi="ar-JO"/>
              </w:rPr>
            </w:pPr>
            <w:r w:rsidRPr="00A918FD">
              <w:rPr>
                <w:rFonts w:cs="Simplified Arabic" w:hint="cs"/>
                <w:b/>
                <w:bCs/>
                <w:sz w:val="24"/>
                <w:szCs w:val="24"/>
                <w:rtl/>
                <w:lang w:bidi="ar-JO"/>
              </w:rPr>
              <w:t xml:space="preserve"> الفروع الخارجية لكل تواجد على حدة.</w:t>
            </w:r>
          </w:p>
          <w:p w:rsidR="00696E5A" w:rsidRPr="00A918FD" w:rsidRDefault="00696E5A" w:rsidP="00C40300">
            <w:pPr>
              <w:pStyle w:val="ListParagraph"/>
              <w:numPr>
                <w:ilvl w:val="0"/>
                <w:numId w:val="15"/>
              </w:numPr>
              <w:spacing w:line="300" w:lineRule="exact"/>
              <w:ind w:left="390" w:right="720" w:hanging="390"/>
              <w:jc w:val="both"/>
              <w:rPr>
                <w:rFonts w:cs="Simplified Arabic"/>
                <w:b/>
                <w:bCs/>
                <w:sz w:val="24"/>
                <w:szCs w:val="24"/>
                <w:lang w:bidi="ar-JO"/>
              </w:rPr>
            </w:pPr>
            <w:r w:rsidRPr="00A918FD">
              <w:rPr>
                <w:rFonts w:cs="Simplified Arabic" w:hint="cs"/>
                <w:b/>
                <w:bCs/>
                <w:sz w:val="24"/>
                <w:szCs w:val="24"/>
                <w:rtl/>
                <w:lang w:bidi="ar-JO"/>
              </w:rPr>
              <w:t>البيانات المالية للشركات التابعة كل على حده</w:t>
            </w:r>
          </w:p>
          <w:p w:rsidR="00696E5A" w:rsidRPr="00A918FD" w:rsidRDefault="00696E5A" w:rsidP="00C40300">
            <w:pPr>
              <w:pStyle w:val="ListParagraph"/>
              <w:spacing w:line="300" w:lineRule="exact"/>
              <w:ind w:left="345" w:hanging="345"/>
              <w:jc w:val="both"/>
              <w:rPr>
                <w:rFonts w:cs="Simplified Arabic"/>
                <w:b/>
                <w:bCs/>
                <w:sz w:val="24"/>
                <w:szCs w:val="24"/>
                <w:rtl/>
                <w:lang w:bidi="ar-JO"/>
              </w:rPr>
            </w:pPr>
            <w:r w:rsidRPr="00A918FD">
              <w:rPr>
                <w:rFonts w:cs="Simplified Arabic" w:hint="cs"/>
                <w:b/>
                <w:bCs/>
                <w:sz w:val="24"/>
                <w:szCs w:val="24"/>
                <w:rtl/>
                <w:lang w:bidi="ar-JO"/>
              </w:rPr>
              <w:t>هـ.   نسخة الكترونية (</w:t>
            </w:r>
            <w:r w:rsidRPr="00A918FD">
              <w:rPr>
                <w:rFonts w:cs="Simplified Arabic"/>
                <w:b/>
                <w:bCs/>
                <w:sz w:val="24"/>
                <w:szCs w:val="24"/>
                <w:lang w:bidi="ar-JO"/>
              </w:rPr>
              <w:t>PDF</w:t>
            </w:r>
            <w:r w:rsidRPr="00A918FD">
              <w:rPr>
                <w:rFonts w:cs="Simplified Arabic" w:hint="cs"/>
                <w:b/>
                <w:bCs/>
                <w:sz w:val="24"/>
                <w:szCs w:val="24"/>
                <w:rtl/>
                <w:lang w:bidi="ar-JO"/>
              </w:rPr>
              <w:t xml:space="preserve">) عن البنود أعلاه كل على حدة. </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trHeight w:val="1133"/>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4</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5</w:t>
            </w:r>
          </w:p>
        </w:tc>
        <w:tc>
          <w:tcPr>
            <w:tcW w:w="7981" w:type="dxa"/>
          </w:tcPr>
          <w:p w:rsidR="00696E5A" w:rsidRPr="00A918FD" w:rsidRDefault="00696E5A" w:rsidP="00C40300">
            <w:pPr>
              <w:spacing w:line="300" w:lineRule="exact"/>
              <w:jc w:val="both"/>
              <w:rPr>
                <w:rFonts w:cs="Simplified Arabic"/>
                <w:b/>
                <w:bCs/>
                <w:sz w:val="24"/>
                <w:szCs w:val="24"/>
                <w:rtl/>
                <w:lang w:bidi="ar-JO"/>
              </w:rPr>
            </w:pPr>
            <w:r w:rsidRPr="00A918FD">
              <w:rPr>
                <w:rFonts w:cs="Simplified Arabic" w:hint="cs"/>
                <w:b/>
                <w:bCs/>
                <w:sz w:val="24"/>
                <w:szCs w:val="24"/>
                <w:rtl/>
                <w:lang w:bidi="ar-JO"/>
              </w:rPr>
              <w:t>كفاية رأس المال وكما يلي:</w:t>
            </w:r>
          </w:p>
          <w:p w:rsidR="00696E5A" w:rsidRDefault="00696E5A" w:rsidP="00C40300">
            <w:pPr>
              <w:pStyle w:val="ListParagraph"/>
              <w:numPr>
                <w:ilvl w:val="0"/>
                <w:numId w:val="10"/>
              </w:numPr>
              <w:tabs>
                <w:tab w:val="clear" w:pos="720"/>
              </w:tabs>
              <w:spacing w:line="300" w:lineRule="exact"/>
              <w:ind w:left="255" w:right="0" w:hanging="180"/>
              <w:jc w:val="both"/>
              <w:rPr>
                <w:rFonts w:cs="Simplified Arabic"/>
                <w:b/>
                <w:bCs/>
                <w:sz w:val="24"/>
                <w:szCs w:val="24"/>
                <w:lang w:bidi="ar-JO"/>
              </w:rPr>
            </w:pPr>
            <w:r w:rsidRPr="00E428DE">
              <w:rPr>
                <w:rFonts w:cs="Simplified Arabic" w:hint="cs"/>
                <w:b/>
                <w:bCs/>
                <w:sz w:val="24"/>
                <w:szCs w:val="24"/>
                <w:rtl/>
                <w:lang w:bidi="ar-JO"/>
              </w:rPr>
              <w:t xml:space="preserve">كشوفات الكفاية على مستوى ( فروع الاردن، فروع الاردن والخارج، الموحدة، الفروع الخارجية كل على حدة والشركات التابعة البنكية كل على حدة) حسب النماذج المعتمدة ضمن تعليمات رقم (67/2016). </w:t>
            </w:r>
          </w:p>
          <w:p w:rsidR="00696E5A" w:rsidRPr="00E428DE" w:rsidRDefault="00696E5A" w:rsidP="000860F1">
            <w:pPr>
              <w:pStyle w:val="ListParagraph"/>
              <w:numPr>
                <w:ilvl w:val="0"/>
                <w:numId w:val="10"/>
              </w:numPr>
              <w:tabs>
                <w:tab w:val="clear" w:pos="720"/>
              </w:tabs>
              <w:spacing w:line="300" w:lineRule="exact"/>
              <w:ind w:left="255" w:right="0" w:hanging="180"/>
              <w:jc w:val="both"/>
              <w:rPr>
                <w:rFonts w:cs="Simplified Arabic"/>
                <w:b/>
                <w:bCs/>
                <w:sz w:val="24"/>
                <w:szCs w:val="24"/>
                <w:rtl/>
                <w:lang w:bidi="ar-JO"/>
              </w:rPr>
            </w:pPr>
            <w:r>
              <w:rPr>
                <w:rFonts w:cs="Simplified Arabic" w:hint="cs"/>
                <w:b/>
                <w:bCs/>
                <w:sz w:val="24"/>
                <w:szCs w:val="24"/>
                <w:rtl/>
                <w:lang w:bidi="ar-JO"/>
              </w:rPr>
              <w:t>كشف احتساب نسبة الرافعة المالية (</w:t>
            </w:r>
            <w:r>
              <w:rPr>
                <w:rFonts w:cs="Simplified Arabic"/>
                <w:b/>
                <w:bCs/>
                <w:sz w:val="24"/>
                <w:szCs w:val="24"/>
                <w:lang w:bidi="ar-JO"/>
              </w:rPr>
              <w:t>Leverage Ratio</w:t>
            </w:r>
            <w:r>
              <w:rPr>
                <w:rFonts w:cs="Simplified Arabic" w:hint="cs"/>
                <w:b/>
                <w:bCs/>
                <w:sz w:val="24"/>
                <w:szCs w:val="24"/>
                <w:rtl/>
                <w:lang w:bidi="ar-JO"/>
              </w:rPr>
              <w:t>) حسب المستويات الواردة في بند (أ) أعلاه وحسب النماذج المعتمدة ضمن التعليمات أعلاه.</w:t>
            </w:r>
          </w:p>
          <w:p w:rsidR="00696E5A" w:rsidRPr="00A918FD" w:rsidRDefault="00696E5A" w:rsidP="00CF5173">
            <w:pPr>
              <w:spacing w:line="300" w:lineRule="exact"/>
              <w:ind w:left="255" w:right="1" w:hanging="255"/>
              <w:jc w:val="both"/>
              <w:rPr>
                <w:rFonts w:cs="Simplified Arabic"/>
                <w:b/>
                <w:bCs/>
                <w:sz w:val="24"/>
                <w:szCs w:val="24"/>
                <w:rtl/>
                <w:lang w:bidi="ar-JO"/>
              </w:rPr>
            </w:pPr>
            <w:r>
              <w:rPr>
                <w:rFonts w:cs="Simplified Arabic" w:hint="cs"/>
                <w:b/>
                <w:bCs/>
                <w:sz w:val="24"/>
                <w:szCs w:val="24"/>
                <w:rtl/>
                <w:lang w:bidi="ar-JO"/>
              </w:rPr>
              <w:t>ج</w:t>
            </w:r>
            <w:r w:rsidRPr="00A918FD">
              <w:rPr>
                <w:rFonts w:cs="Simplified Arabic" w:hint="cs"/>
                <w:b/>
                <w:bCs/>
                <w:sz w:val="24"/>
                <w:szCs w:val="24"/>
                <w:rtl/>
                <w:lang w:bidi="ar-JO"/>
              </w:rPr>
              <w:t>. نسخة الكترونية (</w:t>
            </w:r>
            <w:r w:rsidRPr="00A918FD">
              <w:rPr>
                <w:rFonts w:cs="Simplified Arabic"/>
                <w:b/>
                <w:bCs/>
                <w:sz w:val="24"/>
                <w:szCs w:val="24"/>
                <w:lang w:bidi="ar-JO"/>
              </w:rPr>
              <w:t>PDF</w:t>
            </w:r>
            <w:r w:rsidRPr="00A918FD">
              <w:rPr>
                <w:rFonts w:cs="Simplified Arabic" w:hint="cs"/>
                <w:b/>
                <w:bCs/>
                <w:sz w:val="24"/>
                <w:szCs w:val="24"/>
                <w:rtl/>
                <w:lang w:bidi="ar-JO"/>
              </w:rPr>
              <w:t>) من الكشوفات الواردة أعلاه.</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5</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8</w:t>
            </w:r>
          </w:p>
        </w:tc>
        <w:tc>
          <w:tcPr>
            <w:tcW w:w="7981" w:type="dxa"/>
          </w:tcPr>
          <w:p w:rsidR="00696E5A" w:rsidRPr="00A918FD" w:rsidRDefault="00696E5A" w:rsidP="00C40300">
            <w:pPr>
              <w:spacing w:line="300" w:lineRule="exact"/>
              <w:jc w:val="both"/>
              <w:rPr>
                <w:rFonts w:cs="Simplified Arabic"/>
                <w:b/>
                <w:bCs/>
                <w:sz w:val="24"/>
                <w:szCs w:val="24"/>
                <w:rtl/>
                <w:lang w:bidi="ar-JO"/>
              </w:rPr>
            </w:pPr>
            <w:r w:rsidRPr="00A918FD">
              <w:rPr>
                <w:rFonts w:cs="Simplified Arabic" w:hint="cs"/>
                <w:b/>
                <w:bCs/>
                <w:sz w:val="24"/>
                <w:szCs w:val="24"/>
                <w:rtl/>
                <w:lang w:bidi="ar-JO"/>
              </w:rPr>
              <w:t>نماذج وكشوفات محفظة الاوراق المالية وكما يلي:</w:t>
            </w:r>
          </w:p>
          <w:p w:rsidR="00696E5A" w:rsidRDefault="00696E5A" w:rsidP="00696E5A">
            <w:pPr>
              <w:pStyle w:val="ListParagraph"/>
              <w:numPr>
                <w:ilvl w:val="0"/>
                <w:numId w:val="11"/>
              </w:numPr>
              <w:spacing w:line="300" w:lineRule="exact"/>
              <w:ind w:left="195" w:hanging="195"/>
              <w:jc w:val="both"/>
              <w:rPr>
                <w:rFonts w:cs="Simplified Arabic"/>
                <w:b/>
                <w:bCs/>
                <w:sz w:val="24"/>
                <w:szCs w:val="24"/>
                <w:lang w:bidi="ar-JO"/>
              </w:rPr>
            </w:pPr>
            <w:r w:rsidRPr="00A918FD">
              <w:rPr>
                <w:rFonts w:cs="Simplified Arabic" w:hint="cs"/>
                <w:b/>
                <w:bCs/>
                <w:sz w:val="24"/>
                <w:szCs w:val="24"/>
                <w:rtl/>
                <w:lang w:bidi="ar-JO"/>
              </w:rPr>
              <w:t>كشف يبين الموجودات المالية التي حدث لها تدني على تصنيفها الائتماني خلال الفترة بحي</w:t>
            </w:r>
            <w:r>
              <w:rPr>
                <w:rFonts w:cs="Simplified Arabic" w:hint="cs"/>
                <w:b/>
                <w:bCs/>
                <w:sz w:val="24"/>
                <w:szCs w:val="24"/>
                <w:rtl/>
                <w:lang w:bidi="ar-JO"/>
              </w:rPr>
              <w:t>ث يبين تصنيفها قبل وبعد التدني.</w:t>
            </w:r>
          </w:p>
          <w:p w:rsidR="00696E5A" w:rsidRPr="00696E5A" w:rsidRDefault="00696E5A" w:rsidP="00696E5A">
            <w:pPr>
              <w:pStyle w:val="ListParagraph"/>
              <w:numPr>
                <w:ilvl w:val="0"/>
                <w:numId w:val="11"/>
              </w:numPr>
              <w:spacing w:line="300" w:lineRule="exact"/>
              <w:ind w:left="195" w:hanging="195"/>
              <w:jc w:val="both"/>
              <w:rPr>
                <w:rFonts w:cs="Simplified Arabic"/>
                <w:b/>
                <w:bCs/>
                <w:sz w:val="24"/>
                <w:szCs w:val="24"/>
                <w:rtl/>
                <w:lang w:bidi="ar-JO"/>
              </w:rPr>
            </w:pPr>
            <w:r w:rsidRPr="00696E5A">
              <w:rPr>
                <w:rFonts w:cs="Simplified Arabic" w:hint="cs"/>
                <w:b/>
                <w:bCs/>
                <w:sz w:val="24"/>
                <w:szCs w:val="24"/>
                <w:rtl/>
                <w:lang w:bidi="ar-JO"/>
              </w:rPr>
              <w:t xml:space="preserve">كشف يبين السندات التي لم يقم المصدر بتسديد الفوائد المستحقة عليها خلال الفترة وآخر التطورات والإجراءات المتخذة بشأنها. </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6</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11</w:t>
            </w:r>
          </w:p>
        </w:tc>
        <w:tc>
          <w:tcPr>
            <w:tcW w:w="7981" w:type="dxa"/>
          </w:tcPr>
          <w:p w:rsidR="00696E5A" w:rsidRPr="00A918FD" w:rsidRDefault="00696E5A" w:rsidP="00CF5173">
            <w:pPr>
              <w:pStyle w:val="BodyTextIndent"/>
              <w:spacing w:line="300" w:lineRule="exact"/>
              <w:jc w:val="both"/>
              <w:rPr>
                <w:b/>
                <w:bCs/>
                <w:sz w:val="24"/>
                <w:szCs w:val="24"/>
                <w:rtl/>
                <w:lang w:bidi="ar-JO"/>
              </w:rPr>
            </w:pPr>
            <w:r w:rsidRPr="00A918FD">
              <w:rPr>
                <w:rFonts w:hint="cs"/>
                <w:b/>
                <w:bCs/>
                <w:sz w:val="24"/>
                <w:szCs w:val="24"/>
                <w:rtl/>
                <w:lang w:bidi="ar-JO"/>
              </w:rPr>
              <w:t>شهادة من المستشار الضريبي للبنك على كافة المستويات مدى كفاية مخصص الضريبة لمواجهة أية التزامات.</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7</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13</w:t>
            </w:r>
          </w:p>
        </w:tc>
        <w:tc>
          <w:tcPr>
            <w:tcW w:w="7981" w:type="dxa"/>
          </w:tcPr>
          <w:p w:rsidR="00696E5A" w:rsidRPr="00A918FD" w:rsidRDefault="00696E5A" w:rsidP="00920DD4">
            <w:pPr>
              <w:spacing w:line="300" w:lineRule="exact"/>
              <w:jc w:val="both"/>
              <w:rPr>
                <w:rFonts w:cs="Simplified Arabic"/>
                <w:b/>
                <w:bCs/>
                <w:sz w:val="24"/>
                <w:szCs w:val="24"/>
                <w:rtl/>
                <w:lang w:bidi="ar-JO"/>
              </w:rPr>
            </w:pPr>
            <w:r w:rsidRPr="00A918FD">
              <w:rPr>
                <w:rFonts w:cs="Simplified Arabic" w:hint="cs"/>
                <w:b/>
                <w:bCs/>
                <w:sz w:val="24"/>
                <w:szCs w:val="24"/>
                <w:rtl/>
                <w:lang w:bidi="ar-JO"/>
              </w:rPr>
              <w:t>شهادة مدقق الحسابات بمدى كفاية مخصص التدني في التسهيلات والاستثمارات حسب تعليمات البنك المركزي الأردني أو السلطات الرقابية المضيفة أيهما أشد وحاجة البنك لأي مخصصات أخرى سواء لفروع الأردن أو الخارج أو الموحدة</w:t>
            </w:r>
            <w:r>
              <w:rPr>
                <w:rFonts w:cs="Simplified Arabic" w:hint="cs"/>
                <w:b/>
                <w:bCs/>
                <w:sz w:val="24"/>
                <w:szCs w:val="24"/>
                <w:rtl/>
                <w:lang w:bidi="ar-JO"/>
              </w:rPr>
              <w:t xml:space="preserve"> وتضمين الشهادة بمتطلبات معيار (9) بخصوص سلامة الإجراءات وكفاية مبلغ الخسارة الائتمانية المتوقعة المحتسب من قبل البنك</w:t>
            </w:r>
            <w:r w:rsidRPr="00A918FD">
              <w:rPr>
                <w:rFonts w:cs="Simplified Arabic" w:hint="cs"/>
                <w:b/>
                <w:bCs/>
                <w:sz w:val="24"/>
                <w:szCs w:val="24"/>
                <w:rtl/>
                <w:lang w:bidi="ar-JO"/>
              </w:rPr>
              <w:t xml:space="preserve"> وكذلك شهادة المدقق بصحة احتساب اختبار التدني في قيمة الشهرة إن وجدت</w:t>
            </w:r>
            <w:r>
              <w:rPr>
                <w:rFonts w:cs="Simplified Arabic" w:hint="cs"/>
                <w:b/>
                <w:bCs/>
                <w:sz w:val="24"/>
                <w:szCs w:val="24"/>
                <w:rtl/>
                <w:lang w:bidi="ar-JO"/>
              </w:rPr>
              <w:t>.</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8</w:t>
            </w:r>
          </w:p>
        </w:tc>
        <w:tc>
          <w:tcPr>
            <w:tcW w:w="865"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15</w:t>
            </w:r>
          </w:p>
        </w:tc>
        <w:tc>
          <w:tcPr>
            <w:tcW w:w="7981" w:type="dxa"/>
          </w:tcPr>
          <w:p w:rsidR="00696E5A" w:rsidRPr="00A918FD" w:rsidRDefault="00696E5A" w:rsidP="00920DD4">
            <w:pPr>
              <w:spacing w:line="300" w:lineRule="exact"/>
              <w:jc w:val="both"/>
              <w:rPr>
                <w:rFonts w:cs="Simplified Arabic"/>
                <w:b/>
                <w:bCs/>
                <w:sz w:val="24"/>
                <w:szCs w:val="24"/>
                <w:rtl/>
                <w:lang w:bidi="ar-JO"/>
              </w:rPr>
            </w:pPr>
            <w:r>
              <w:rPr>
                <w:rFonts w:cs="Simplified Arabic" w:hint="cs"/>
                <w:b/>
                <w:bCs/>
                <w:sz w:val="24"/>
                <w:szCs w:val="24"/>
                <w:rtl/>
                <w:lang w:bidi="ar-JO"/>
              </w:rPr>
              <w:t>كشف احتساب مخصص التدني للديون غير العاملة وتحت المراقبة حسب كل من تعليمات البنك المركزي الأردني ( وفق الكشوفات المعتمدة بموجب تعليمات البنك المركزي الأردني) والسلطات الرقابية المضيفة لوحدات البنوك الأردنية العاملة بالخارج.</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9</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17</w:t>
            </w:r>
          </w:p>
        </w:tc>
        <w:tc>
          <w:tcPr>
            <w:tcW w:w="7981" w:type="dxa"/>
          </w:tcPr>
          <w:p w:rsidR="00696E5A" w:rsidRPr="00A918FD" w:rsidRDefault="00696E5A" w:rsidP="00BB31E8">
            <w:pPr>
              <w:spacing w:line="300" w:lineRule="exact"/>
              <w:jc w:val="both"/>
              <w:rPr>
                <w:rFonts w:cs="Simplified Arabic"/>
                <w:b/>
                <w:bCs/>
                <w:sz w:val="24"/>
                <w:szCs w:val="24"/>
                <w:rtl/>
                <w:lang w:bidi="ar-JO"/>
              </w:rPr>
            </w:pPr>
            <w:r w:rsidRPr="00A918FD">
              <w:rPr>
                <w:rFonts w:cs="Simplified Arabic" w:hint="cs"/>
                <w:b/>
                <w:bCs/>
                <w:sz w:val="24"/>
                <w:szCs w:val="24"/>
                <w:rtl/>
                <w:lang w:bidi="ar-JO"/>
              </w:rPr>
              <w:t>كشف تفصيلي بالعملاء الذين تم اجراء جدولات على حساباتهم خلال الفترة بحيث يبين الاسم، تاريخ الجدولة، قيمة القرض، قيمة الفوائد</w:t>
            </w:r>
            <w:r w:rsidRPr="00A918FD">
              <w:rPr>
                <w:rFonts w:cs="Simplified Arabic"/>
                <w:b/>
                <w:bCs/>
                <w:sz w:val="24"/>
                <w:szCs w:val="24"/>
                <w:lang w:bidi="ar-JO"/>
              </w:rPr>
              <w:t xml:space="preserve"> </w:t>
            </w:r>
            <w:r>
              <w:rPr>
                <w:rFonts w:cs="Simplified Arabic" w:hint="cs"/>
                <w:b/>
                <w:bCs/>
                <w:sz w:val="24"/>
                <w:szCs w:val="24"/>
                <w:rtl/>
                <w:lang w:bidi="ar-JO"/>
              </w:rPr>
              <w:t>و المخصصات التي تم ردها الى الإيرادات ،</w:t>
            </w:r>
            <w:r w:rsidRPr="00A918FD">
              <w:rPr>
                <w:rFonts w:cs="Simplified Arabic" w:hint="cs"/>
                <w:b/>
                <w:bCs/>
                <w:sz w:val="24"/>
                <w:szCs w:val="24"/>
                <w:rtl/>
                <w:lang w:bidi="ar-JO"/>
              </w:rPr>
              <w:t xml:space="preserve"> مع توضيح آلية سداد التسهيلات بعد عملية الجدولة وتصنيف كل عميل حسب البيانات المالية الحالية، </w:t>
            </w:r>
            <w:r w:rsidRPr="00A918FD">
              <w:rPr>
                <w:rFonts w:hint="cs"/>
                <w:b/>
                <w:bCs/>
                <w:sz w:val="24"/>
                <w:szCs w:val="24"/>
                <w:rtl/>
                <w:lang w:bidi="ar-JO"/>
              </w:rPr>
              <w:t>على مستوى فروع الأردن والفروع الخارجية كل على حدة والشركات التابعة كل على حدة والبنك موحد.</w:t>
            </w:r>
          </w:p>
        </w:tc>
        <w:tc>
          <w:tcPr>
            <w:tcW w:w="720" w:type="dxa"/>
          </w:tcPr>
          <w:p w:rsidR="00696E5A" w:rsidRPr="00A918FD" w:rsidRDefault="00696E5A" w:rsidP="00C40300">
            <w:pPr>
              <w:spacing w:line="300" w:lineRule="exact"/>
              <w:jc w:val="center"/>
              <w:rPr>
                <w:rFonts w:cs="Simplified Arabic"/>
                <w:b/>
                <w:bCs/>
                <w:rtl/>
                <w:lang w:bidi="ar-JO"/>
              </w:rPr>
            </w:pPr>
          </w:p>
        </w:tc>
      </w:tr>
      <w:tr w:rsidR="00696E5A" w:rsidRPr="00A918FD" w:rsidTr="003D1798">
        <w:trPr>
          <w:jc w:val="center"/>
        </w:trPr>
        <w:tc>
          <w:tcPr>
            <w:tcW w:w="787" w:type="dxa"/>
          </w:tcPr>
          <w:p w:rsidR="00696E5A" w:rsidRPr="00A918FD" w:rsidRDefault="00696E5A" w:rsidP="00C40300">
            <w:pPr>
              <w:spacing w:line="300" w:lineRule="exact"/>
              <w:jc w:val="center"/>
              <w:rPr>
                <w:rFonts w:cs="Simplified Arabic"/>
                <w:b/>
                <w:bCs/>
                <w:sz w:val="24"/>
                <w:szCs w:val="24"/>
                <w:rtl/>
                <w:lang w:bidi="ar-JO"/>
              </w:rPr>
            </w:pPr>
            <w:r>
              <w:rPr>
                <w:rFonts w:cs="Simplified Arabic" w:hint="cs"/>
                <w:b/>
                <w:bCs/>
                <w:sz w:val="24"/>
                <w:szCs w:val="24"/>
                <w:rtl/>
                <w:lang w:bidi="ar-JO"/>
              </w:rPr>
              <w:t>10</w:t>
            </w:r>
          </w:p>
        </w:tc>
        <w:tc>
          <w:tcPr>
            <w:tcW w:w="865" w:type="dxa"/>
          </w:tcPr>
          <w:p w:rsidR="00696E5A" w:rsidRPr="00A918FD" w:rsidRDefault="00696E5A" w:rsidP="00C40300">
            <w:pPr>
              <w:spacing w:line="300" w:lineRule="exact"/>
              <w:jc w:val="center"/>
              <w:rPr>
                <w:rFonts w:cs="Simplified Arabic"/>
                <w:b/>
                <w:bCs/>
                <w:sz w:val="24"/>
                <w:szCs w:val="24"/>
                <w:rtl/>
                <w:lang w:bidi="ar-JO"/>
              </w:rPr>
            </w:pPr>
            <w:r w:rsidRPr="00A918FD">
              <w:rPr>
                <w:rFonts w:cs="Simplified Arabic" w:hint="cs"/>
                <w:b/>
                <w:bCs/>
                <w:sz w:val="24"/>
                <w:szCs w:val="24"/>
                <w:rtl/>
                <w:lang w:bidi="ar-JO"/>
              </w:rPr>
              <w:t>20</w:t>
            </w:r>
          </w:p>
        </w:tc>
        <w:tc>
          <w:tcPr>
            <w:tcW w:w="7981" w:type="dxa"/>
          </w:tcPr>
          <w:p w:rsidR="00696E5A" w:rsidRPr="00A918FD" w:rsidRDefault="00696E5A" w:rsidP="00485DE4">
            <w:pPr>
              <w:spacing w:line="300" w:lineRule="exact"/>
              <w:jc w:val="both"/>
              <w:rPr>
                <w:rFonts w:cs="Simplified Arabic"/>
                <w:b/>
                <w:bCs/>
                <w:sz w:val="24"/>
                <w:szCs w:val="24"/>
                <w:rtl/>
                <w:lang w:bidi="ar-JO"/>
              </w:rPr>
            </w:pPr>
            <w:r w:rsidRPr="00A918FD">
              <w:rPr>
                <w:rFonts w:cs="Simplified Arabic" w:hint="cs"/>
                <w:b/>
                <w:bCs/>
                <w:sz w:val="24"/>
                <w:szCs w:val="24"/>
                <w:rtl/>
                <w:lang w:bidi="ar-JO"/>
              </w:rPr>
              <w:t xml:space="preserve">كشف بملخص الديون غير العاملة وتحت المراقبة </w:t>
            </w:r>
            <w:r>
              <w:rPr>
                <w:rFonts w:cs="Simplified Arabic" w:hint="cs"/>
                <w:b/>
                <w:bCs/>
                <w:sz w:val="24"/>
                <w:szCs w:val="24"/>
                <w:rtl/>
                <w:lang w:bidi="ar-JO"/>
              </w:rPr>
              <w:t>(</w:t>
            </w:r>
            <w:r w:rsidRPr="00A918FD">
              <w:rPr>
                <w:rFonts w:cs="Simplified Arabic" w:hint="cs"/>
                <w:b/>
                <w:bCs/>
                <w:sz w:val="24"/>
                <w:szCs w:val="24"/>
                <w:rtl/>
                <w:lang w:bidi="ar-JO"/>
              </w:rPr>
              <w:t xml:space="preserve">وحسب الكشف </w:t>
            </w:r>
            <w:r>
              <w:rPr>
                <w:rFonts w:cs="Simplified Arabic" w:hint="cs"/>
                <w:b/>
                <w:bCs/>
                <w:sz w:val="24"/>
                <w:szCs w:val="24"/>
                <w:rtl/>
                <w:lang w:bidi="ar-JO"/>
              </w:rPr>
              <w:t>رقم 18) المرفق طي تعميمنا رقم (10/1/1766 ) تاريخ 4/2/2018</w:t>
            </w:r>
          </w:p>
        </w:tc>
        <w:tc>
          <w:tcPr>
            <w:tcW w:w="720" w:type="dxa"/>
          </w:tcPr>
          <w:p w:rsidR="00696E5A" w:rsidRPr="00A918FD" w:rsidRDefault="00696E5A" w:rsidP="00C40300">
            <w:pPr>
              <w:spacing w:line="300" w:lineRule="exact"/>
              <w:jc w:val="center"/>
              <w:rPr>
                <w:rFonts w:cs="Simplified Arabic"/>
                <w:b/>
                <w:bCs/>
                <w:rtl/>
                <w:lang w:bidi="ar-JO"/>
              </w:rPr>
            </w:pPr>
          </w:p>
        </w:tc>
      </w:tr>
    </w:tbl>
    <w:p w:rsidR="00485DE4" w:rsidRPr="00A918FD" w:rsidRDefault="00485DE4" w:rsidP="00485DE4">
      <w:pPr>
        <w:spacing w:before="240"/>
        <w:ind w:left="-180"/>
        <w:jc w:val="center"/>
        <w:rPr>
          <w:rFonts w:cs="Simplified Arabic"/>
          <w:b/>
          <w:bCs/>
          <w:sz w:val="24"/>
          <w:szCs w:val="24"/>
          <w:lang w:bidi="ar-JO"/>
        </w:rPr>
      </w:pPr>
    </w:p>
    <w:tbl>
      <w:tblPr>
        <w:bidiVisual/>
        <w:tblW w:w="10384"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865"/>
        <w:gridCol w:w="7997"/>
        <w:gridCol w:w="720"/>
      </w:tblGrid>
      <w:tr w:rsidR="00763640" w:rsidRPr="00A918FD" w:rsidTr="003D1798">
        <w:trPr>
          <w:jc w:val="center"/>
        </w:trPr>
        <w:tc>
          <w:tcPr>
            <w:tcW w:w="802" w:type="dxa"/>
            <w:shd w:val="clear" w:color="auto" w:fill="BFBFBF" w:themeFill="background1" w:themeFillShade="BF"/>
          </w:tcPr>
          <w:p w:rsidR="00763640" w:rsidRPr="00A918FD" w:rsidRDefault="00763640" w:rsidP="00D7498D">
            <w:pPr>
              <w:spacing w:line="300" w:lineRule="exact"/>
              <w:jc w:val="center"/>
              <w:rPr>
                <w:rFonts w:cs="Simplified Arabic"/>
                <w:b/>
                <w:bCs/>
                <w:sz w:val="24"/>
                <w:szCs w:val="24"/>
                <w:rtl/>
                <w:lang w:bidi="ar-JO"/>
              </w:rPr>
            </w:pPr>
            <w:r>
              <w:rPr>
                <w:rFonts w:cs="Simplified Arabic" w:hint="cs"/>
                <w:b/>
                <w:bCs/>
                <w:sz w:val="24"/>
                <w:szCs w:val="24"/>
                <w:rtl/>
                <w:lang w:bidi="ar-JO"/>
              </w:rPr>
              <w:t>رقم البند</w:t>
            </w:r>
          </w:p>
        </w:tc>
        <w:tc>
          <w:tcPr>
            <w:tcW w:w="865" w:type="dxa"/>
            <w:shd w:val="clear" w:color="auto" w:fill="BFBFBF" w:themeFill="background1" w:themeFillShade="BF"/>
          </w:tcPr>
          <w:p w:rsidR="00763640" w:rsidRPr="00A918FD" w:rsidRDefault="00763640" w:rsidP="00D7498D">
            <w:pPr>
              <w:spacing w:line="300" w:lineRule="exact"/>
              <w:jc w:val="center"/>
              <w:rPr>
                <w:rFonts w:cs="Simplified Arabic"/>
                <w:b/>
                <w:bCs/>
                <w:sz w:val="24"/>
                <w:szCs w:val="24"/>
                <w:rtl/>
                <w:lang w:bidi="ar-JO"/>
              </w:rPr>
            </w:pPr>
            <w:r w:rsidRPr="00A918FD">
              <w:rPr>
                <w:rFonts w:cs="Simplified Arabic" w:hint="cs"/>
                <w:b/>
                <w:bCs/>
                <w:sz w:val="24"/>
                <w:szCs w:val="24"/>
                <w:rtl/>
                <w:lang w:bidi="ar-JO"/>
              </w:rPr>
              <w:t>الرقم</w:t>
            </w:r>
            <w:r>
              <w:rPr>
                <w:rFonts w:cs="Simplified Arabic" w:hint="cs"/>
                <w:b/>
                <w:bCs/>
                <w:sz w:val="24"/>
                <w:szCs w:val="24"/>
                <w:rtl/>
                <w:lang w:bidi="ar-JO"/>
              </w:rPr>
              <w:t xml:space="preserve"> السابق*</w:t>
            </w:r>
            <w:r w:rsidRPr="00A918FD">
              <w:rPr>
                <w:rFonts w:cs="Simplified Arabic" w:hint="cs"/>
                <w:b/>
                <w:bCs/>
                <w:sz w:val="24"/>
                <w:szCs w:val="24"/>
                <w:rtl/>
                <w:lang w:bidi="ar-JO"/>
              </w:rPr>
              <w:t xml:space="preserve"> </w:t>
            </w:r>
          </w:p>
        </w:tc>
        <w:tc>
          <w:tcPr>
            <w:tcW w:w="7997" w:type="dxa"/>
            <w:shd w:val="clear" w:color="auto" w:fill="BFBFBF" w:themeFill="background1" w:themeFillShade="BF"/>
          </w:tcPr>
          <w:p w:rsidR="00763640" w:rsidRPr="00A918FD" w:rsidRDefault="00763640" w:rsidP="00191199">
            <w:pPr>
              <w:spacing w:line="300" w:lineRule="exact"/>
              <w:jc w:val="center"/>
              <w:rPr>
                <w:rFonts w:cs="Simplified Arabic"/>
                <w:b/>
                <w:bCs/>
                <w:sz w:val="24"/>
                <w:szCs w:val="24"/>
                <w:rtl/>
                <w:lang w:bidi="ar-JO"/>
              </w:rPr>
            </w:pPr>
            <w:r w:rsidRPr="00A918FD">
              <w:rPr>
                <w:rFonts w:cs="Simplified Arabic" w:hint="cs"/>
                <w:b/>
                <w:bCs/>
                <w:sz w:val="24"/>
                <w:szCs w:val="24"/>
                <w:rtl/>
                <w:lang w:bidi="ar-JO"/>
              </w:rPr>
              <w:t>البنـــــد</w:t>
            </w:r>
          </w:p>
        </w:tc>
        <w:tc>
          <w:tcPr>
            <w:tcW w:w="720" w:type="dxa"/>
            <w:shd w:val="clear" w:color="auto" w:fill="BFBFBF" w:themeFill="background1" w:themeFillShade="BF"/>
          </w:tcPr>
          <w:p w:rsidR="00763640" w:rsidRPr="00A918FD" w:rsidRDefault="00763640" w:rsidP="00191199">
            <w:pPr>
              <w:spacing w:line="300" w:lineRule="exact"/>
              <w:jc w:val="center"/>
              <w:rPr>
                <w:rFonts w:cs="Simplified Arabic"/>
                <w:b/>
                <w:bCs/>
                <w:rtl/>
                <w:lang w:bidi="ar-JO"/>
              </w:rPr>
            </w:pPr>
          </w:p>
        </w:tc>
      </w:tr>
      <w:tr w:rsidR="00696E5A" w:rsidRPr="00A918FD" w:rsidTr="003D1798">
        <w:trPr>
          <w:jc w:val="center"/>
        </w:trPr>
        <w:tc>
          <w:tcPr>
            <w:tcW w:w="802" w:type="dxa"/>
          </w:tcPr>
          <w:p w:rsidR="00696E5A" w:rsidRPr="00A918FD"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11</w:t>
            </w:r>
          </w:p>
        </w:tc>
        <w:tc>
          <w:tcPr>
            <w:tcW w:w="865" w:type="dxa"/>
          </w:tcPr>
          <w:p w:rsidR="00696E5A" w:rsidRPr="00A918FD" w:rsidRDefault="00696E5A" w:rsidP="00191199">
            <w:pPr>
              <w:spacing w:line="300" w:lineRule="exact"/>
              <w:jc w:val="center"/>
              <w:rPr>
                <w:rFonts w:cs="Simplified Arabic"/>
                <w:b/>
                <w:bCs/>
                <w:sz w:val="24"/>
                <w:szCs w:val="24"/>
                <w:rtl/>
                <w:lang w:bidi="ar-JO"/>
              </w:rPr>
            </w:pPr>
            <w:r w:rsidRPr="00A918FD">
              <w:rPr>
                <w:rFonts w:cs="Simplified Arabic" w:hint="cs"/>
                <w:b/>
                <w:bCs/>
                <w:sz w:val="24"/>
                <w:szCs w:val="24"/>
                <w:rtl/>
                <w:lang w:bidi="ar-JO"/>
              </w:rPr>
              <w:t>21</w:t>
            </w:r>
          </w:p>
        </w:tc>
        <w:tc>
          <w:tcPr>
            <w:tcW w:w="7997" w:type="dxa"/>
          </w:tcPr>
          <w:p w:rsidR="00696E5A" w:rsidRPr="00A918FD" w:rsidRDefault="00696E5A" w:rsidP="00191199">
            <w:pPr>
              <w:spacing w:line="300" w:lineRule="exact"/>
              <w:jc w:val="both"/>
              <w:rPr>
                <w:rFonts w:cs="Simplified Arabic"/>
                <w:b/>
                <w:bCs/>
                <w:sz w:val="24"/>
                <w:szCs w:val="24"/>
                <w:rtl/>
                <w:lang w:bidi="ar-JO"/>
              </w:rPr>
            </w:pPr>
            <w:r w:rsidRPr="00A918FD">
              <w:rPr>
                <w:rFonts w:cs="Simplified Arabic" w:hint="cs"/>
                <w:b/>
                <w:bCs/>
                <w:sz w:val="24"/>
                <w:szCs w:val="24"/>
                <w:rtl/>
                <w:lang w:bidi="ar-JO"/>
              </w:rPr>
              <w:t xml:space="preserve">نماذج الكترونية من كشوفات الديون غير العاملة وتحت المراقبة حسب النماذج المعتمدة بموجب تعميمنا رقم (10/1/15171) تاريخ 8/12/2015 وملخص بهذه الكشوفات </w:t>
            </w:r>
            <w:r>
              <w:rPr>
                <w:rFonts w:cs="Simplified Arabic" w:hint="cs"/>
                <w:b/>
                <w:bCs/>
                <w:sz w:val="24"/>
                <w:szCs w:val="24"/>
                <w:rtl/>
                <w:lang w:bidi="ar-JO"/>
              </w:rPr>
              <w:t>(و</w:t>
            </w:r>
            <w:r w:rsidRPr="00A918FD">
              <w:rPr>
                <w:rFonts w:cs="Simplified Arabic" w:hint="cs"/>
                <w:b/>
                <w:bCs/>
                <w:sz w:val="24"/>
                <w:szCs w:val="24"/>
                <w:rtl/>
                <w:lang w:bidi="ar-JO"/>
              </w:rPr>
              <w:t>حسب الكشف رقم 19</w:t>
            </w:r>
            <w:r>
              <w:rPr>
                <w:rFonts w:cs="Simplified Arabic" w:hint="cs"/>
                <w:b/>
                <w:bCs/>
                <w:sz w:val="24"/>
                <w:szCs w:val="24"/>
                <w:rtl/>
                <w:lang w:bidi="ar-JO"/>
              </w:rPr>
              <w:t>) المرفق طي تعميمنا رقم (10/1/1766 ) تاريخ 4/2/2018.</w:t>
            </w:r>
          </w:p>
        </w:tc>
        <w:tc>
          <w:tcPr>
            <w:tcW w:w="720" w:type="dxa"/>
          </w:tcPr>
          <w:p w:rsidR="00696E5A" w:rsidRPr="00A918FD" w:rsidRDefault="00696E5A" w:rsidP="00191199">
            <w:pPr>
              <w:spacing w:line="300" w:lineRule="exact"/>
              <w:jc w:val="center"/>
              <w:rPr>
                <w:rFonts w:cs="Simplified Arabic"/>
                <w:b/>
                <w:bCs/>
                <w:rtl/>
                <w:lang w:bidi="ar-JO"/>
              </w:rPr>
            </w:pPr>
          </w:p>
        </w:tc>
      </w:tr>
      <w:tr w:rsidR="00696E5A" w:rsidRPr="00A918FD" w:rsidTr="003D1798">
        <w:trPr>
          <w:jc w:val="center"/>
        </w:trPr>
        <w:tc>
          <w:tcPr>
            <w:tcW w:w="802" w:type="dxa"/>
          </w:tcPr>
          <w:p w:rsidR="00696E5A"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12</w:t>
            </w:r>
          </w:p>
        </w:tc>
        <w:tc>
          <w:tcPr>
            <w:tcW w:w="865" w:type="dxa"/>
          </w:tcPr>
          <w:p w:rsidR="00696E5A" w:rsidRPr="00A918FD"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22</w:t>
            </w:r>
          </w:p>
        </w:tc>
        <w:tc>
          <w:tcPr>
            <w:tcW w:w="7997" w:type="dxa"/>
          </w:tcPr>
          <w:p w:rsidR="00696E5A" w:rsidRPr="00A918FD" w:rsidRDefault="00696E5A" w:rsidP="00191199">
            <w:pPr>
              <w:spacing w:line="300" w:lineRule="exact"/>
              <w:jc w:val="both"/>
              <w:rPr>
                <w:rFonts w:cs="Simplified Arabic"/>
                <w:b/>
                <w:bCs/>
                <w:sz w:val="24"/>
                <w:szCs w:val="24"/>
                <w:rtl/>
                <w:lang w:bidi="ar-JO"/>
              </w:rPr>
            </w:pPr>
            <w:r>
              <w:rPr>
                <w:rFonts w:cs="Simplified Arabic" w:hint="cs"/>
                <w:b/>
                <w:bCs/>
                <w:sz w:val="24"/>
                <w:szCs w:val="24"/>
                <w:rtl/>
                <w:lang w:bidi="ar-JO"/>
              </w:rPr>
              <w:t>كشف بتوزيع التسهيلات حسب القطاع الاقتصادي والجهة الممنوحة، على مستوى فروع الأردن والفروع الخارجية كل على حده وللشركات التابعة كل على حدة والبنك موحد.</w:t>
            </w:r>
          </w:p>
        </w:tc>
        <w:tc>
          <w:tcPr>
            <w:tcW w:w="720" w:type="dxa"/>
          </w:tcPr>
          <w:p w:rsidR="00696E5A" w:rsidRPr="00A918FD" w:rsidRDefault="00696E5A" w:rsidP="00191199">
            <w:pPr>
              <w:spacing w:line="300" w:lineRule="exact"/>
              <w:jc w:val="center"/>
              <w:rPr>
                <w:rFonts w:cs="Simplified Arabic"/>
                <w:b/>
                <w:bCs/>
                <w:rtl/>
                <w:lang w:bidi="ar-JO"/>
              </w:rPr>
            </w:pPr>
          </w:p>
        </w:tc>
      </w:tr>
      <w:tr w:rsidR="00696E5A" w:rsidRPr="00A918FD" w:rsidTr="003D1798">
        <w:trPr>
          <w:jc w:val="center"/>
        </w:trPr>
        <w:tc>
          <w:tcPr>
            <w:tcW w:w="802" w:type="dxa"/>
          </w:tcPr>
          <w:p w:rsidR="00696E5A" w:rsidRPr="00A918FD"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13</w:t>
            </w:r>
          </w:p>
        </w:tc>
        <w:tc>
          <w:tcPr>
            <w:tcW w:w="865" w:type="dxa"/>
          </w:tcPr>
          <w:p w:rsidR="00696E5A" w:rsidRPr="00A918FD" w:rsidRDefault="00696E5A" w:rsidP="00191199">
            <w:pPr>
              <w:spacing w:line="300" w:lineRule="exact"/>
              <w:jc w:val="center"/>
              <w:rPr>
                <w:rFonts w:cs="Simplified Arabic"/>
                <w:b/>
                <w:bCs/>
                <w:sz w:val="24"/>
                <w:szCs w:val="24"/>
                <w:rtl/>
                <w:lang w:bidi="ar-JO"/>
              </w:rPr>
            </w:pPr>
            <w:r w:rsidRPr="00A918FD">
              <w:rPr>
                <w:rFonts w:cs="Simplified Arabic" w:hint="cs"/>
                <w:b/>
                <w:bCs/>
                <w:sz w:val="24"/>
                <w:szCs w:val="24"/>
                <w:rtl/>
                <w:lang w:bidi="ar-JO"/>
              </w:rPr>
              <w:t>26</w:t>
            </w:r>
          </w:p>
        </w:tc>
        <w:tc>
          <w:tcPr>
            <w:tcW w:w="7997" w:type="dxa"/>
          </w:tcPr>
          <w:p w:rsidR="00696E5A" w:rsidRPr="00CF5173" w:rsidRDefault="00696E5A" w:rsidP="00191199">
            <w:pPr>
              <w:spacing w:line="300" w:lineRule="exact"/>
              <w:jc w:val="both"/>
              <w:rPr>
                <w:rFonts w:cs="Simplified Arabic"/>
                <w:b/>
                <w:bCs/>
                <w:sz w:val="24"/>
                <w:szCs w:val="24"/>
                <w:highlight w:val="yellow"/>
                <w:rtl/>
                <w:lang w:bidi="ar-JO"/>
              </w:rPr>
            </w:pPr>
            <w:r w:rsidRPr="00A918FD">
              <w:rPr>
                <w:rFonts w:cs="Simplified Arabic" w:hint="cs"/>
                <w:b/>
                <w:bCs/>
                <w:sz w:val="24"/>
                <w:szCs w:val="24"/>
                <w:rtl/>
                <w:lang w:bidi="ar-JO"/>
              </w:rPr>
              <w:t>شهادة برأي محامي البنك الواضح بمدى كفاية المخصص المُعد مقابل</w:t>
            </w:r>
            <w:r>
              <w:rPr>
                <w:rFonts w:cs="Simplified Arabic" w:hint="cs"/>
                <w:b/>
                <w:bCs/>
                <w:sz w:val="24"/>
                <w:szCs w:val="24"/>
                <w:rtl/>
                <w:lang w:bidi="ar-JO"/>
              </w:rPr>
              <w:t xml:space="preserve"> القضايا المقامة ضد البنك</w:t>
            </w:r>
            <w:r w:rsidRPr="00A918FD">
              <w:rPr>
                <w:rFonts w:cs="Simplified Arabic" w:hint="cs"/>
                <w:b/>
                <w:bCs/>
                <w:sz w:val="24"/>
                <w:szCs w:val="24"/>
                <w:rtl/>
                <w:lang w:bidi="ar-JO"/>
              </w:rPr>
              <w:t xml:space="preserve">.  </w:t>
            </w:r>
          </w:p>
        </w:tc>
        <w:tc>
          <w:tcPr>
            <w:tcW w:w="720" w:type="dxa"/>
          </w:tcPr>
          <w:p w:rsidR="00696E5A" w:rsidRPr="00A918FD" w:rsidRDefault="00696E5A" w:rsidP="00191199">
            <w:pPr>
              <w:spacing w:line="300" w:lineRule="exact"/>
              <w:jc w:val="center"/>
              <w:rPr>
                <w:rFonts w:cs="Simplified Arabic"/>
                <w:b/>
                <w:bCs/>
                <w:rtl/>
                <w:lang w:bidi="ar-JO"/>
              </w:rPr>
            </w:pPr>
          </w:p>
        </w:tc>
      </w:tr>
      <w:tr w:rsidR="00696E5A" w:rsidRPr="00A918FD" w:rsidTr="003D1798">
        <w:trPr>
          <w:jc w:val="center"/>
        </w:trPr>
        <w:tc>
          <w:tcPr>
            <w:tcW w:w="802" w:type="dxa"/>
          </w:tcPr>
          <w:p w:rsidR="00696E5A"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14</w:t>
            </w:r>
          </w:p>
        </w:tc>
        <w:tc>
          <w:tcPr>
            <w:tcW w:w="865" w:type="dxa"/>
          </w:tcPr>
          <w:p w:rsidR="00696E5A" w:rsidRPr="00A918FD" w:rsidRDefault="00696E5A" w:rsidP="00191199">
            <w:pPr>
              <w:spacing w:line="300" w:lineRule="exact"/>
              <w:jc w:val="center"/>
              <w:rPr>
                <w:rFonts w:cs="Simplified Arabic"/>
                <w:b/>
                <w:bCs/>
                <w:sz w:val="24"/>
                <w:szCs w:val="24"/>
                <w:rtl/>
                <w:lang w:bidi="ar-JO"/>
              </w:rPr>
            </w:pPr>
            <w:r>
              <w:rPr>
                <w:rFonts w:cs="Simplified Arabic" w:hint="cs"/>
                <w:b/>
                <w:bCs/>
                <w:sz w:val="24"/>
                <w:szCs w:val="24"/>
                <w:rtl/>
                <w:lang w:bidi="ar-JO"/>
              </w:rPr>
              <w:t>27</w:t>
            </w:r>
          </w:p>
        </w:tc>
        <w:tc>
          <w:tcPr>
            <w:tcW w:w="7997" w:type="dxa"/>
          </w:tcPr>
          <w:p w:rsidR="00696E5A" w:rsidRDefault="00696E5A" w:rsidP="00191199">
            <w:pPr>
              <w:spacing w:line="300" w:lineRule="exact"/>
              <w:jc w:val="both"/>
              <w:rPr>
                <w:rFonts w:cs="Simplified Arabic"/>
                <w:b/>
                <w:bCs/>
                <w:sz w:val="24"/>
                <w:szCs w:val="24"/>
                <w:rtl/>
                <w:lang w:bidi="ar-JO"/>
              </w:rPr>
            </w:pPr>
            <w:r>
              <w:rPr>
                <w:rFonts w:cs="Simplified Arabic" w:hint="cs"/>
                <w:b/>
                <w:bCs/>
                <w:sz w:val="24"/>
                <w:szCs w:val="24"/>
                <w:rtl/>
                <w:lang w:bidi="ar-JO"/>
              </w:rPr>
              <w:t>الموجودات/ العقارات المستملكة لقاء ديون:</w:t>
            </w:r>
          </w:p>
          <w:p w:rsidR="00696E5A" w:rsidRDefault="00696E5A" w:rsidP="00191199">
            <w:pPr>
              <w:pStyle w:val="ListParagraph"/>
              <w:numPr>
                <w:ilvl w:val="0"/>
                <w:numId w:val="26"/>
              </w:numPr>
              <w:spacing w:line="300" w:lineRule="exact"/>
              <w:jc w:val="both"/>
              <w:rPr>
                <w:rFonts w:cs="Simplified Arabic"/>
                <w:b/>
                <w:bCs/>
                <w:sz w:val="24"/>
                <w:szCs w:val="24"/>
                <w:lang w:bidi="ar-JO"/>
              </w:rPr>
            </w:pPr>
            <w:r>
              <w:rPr>
                <w:rFonts w:cs="Simplified Arabic" w:hint="cs"/>
                <w:b/>
                <w:bCs/>
                <w:sz w:val="24"/>
                <w:szCs w:val="24"/>
                <w:rtl/>
                <w:lang w:bidi="ar-JO"/>
              </w:rPr>
              <w:t>كشف بالموجودات/العقارات المستملكة يوضح مبلغ التملك وتاريخه والقيمة السوقية لكل أصل/ عقار وتاريخ اخر تقدير ومبلغ التدني مقابل كل عقار موزعة حسب فترات الاستملاك.</w:t>
            </w:r>
          </w:p>
          <w:p w:rsidR="00696E5A" w:rsidRDefault="00696E5A" w:rsidP="00191199">
            <w:pPr>
              <w:pStyle w:val="ListParagraph"/>
              <w:numPr>
                <w:ilvl w:val="0"/>
                <w:numId w:val="26"/>
              </w:numPr>
              <w:spacing w:line="300" w:lineRule="exact"/>
              <w:jc w:val="both"/>
              <w:rPr>
                <w:rFonts w:cs="Simplified Arabic"/>
                <w:b/>
                <w:bCs/>
                <w:sz w:val="24"/>
                <w:szCs w:val="24"/>
                <w:lang w:bidi="ar-JO"/>
              </w:rPr>
            </w:pPr>
            <w:r>
              <w:rPr>
                <w:rFonts w:cs="Simplified Arabic" w:hint="cs"/>
                <w:b/>
                <w:bCs/>
                <w:sz w:val="24"/>
                <w:szCs w:val="24"/>
                <w:rtl/>
                <w:lang w:bidi="ar-JO"/>
              </w:rPr>
              <w:t>كشف بالموجودات/ العقارات المباعة خلال الفترة وطريقة السداد (نقدا أو بموجب تسهيلات) وعلى أن يوضح اسم المالك، المشتري، قيمة الاستملاك، قيمة البيع، الأرباح او الخسائر المتحققة وما تم عكسه على الأرباح والخسائر للفترة الحالية.</w:t>
            </w:r>
          </w:p>
          <w:p w:rsidR="00696E5A" w:rsidRPr="000258E9" w:rsidRDefault="00696E5A" w:rsidP="00191199">
            <w:pPr>
              <w:pStyle w:val="ListParagraph"/>
              <w:numPr>
                <w:ilvl w:val="0"/>
                <w:numId w:val="27"/>
              </w:numPr>
              <w:spacing w:line="300" w:lineRule="exact"/>
              <w:jc w:val="both"/>
              <w:rPr>
                <w:rFonts w:cs="Simplified Arabic"/>
                <w:b/>
                <w:bCs/>
                <w:sz w:val="24"/>
                <w:szCs w:val="24"/>
                <w:lang w:bidi="ar-JO"/>
              </w:rPr>
            </w:pPr>
            <w:r w:rsidRPr="000258E9">
              <w:rPr>
                <w:rFonts w:cs="Simplified Arabic" w:hint="cs"/>
                <w:b/>
                <w:bCs/>
                <w:sz w:val="24"/>
                <w:szCs w:val="24"/>
                <w:rtl/>
                <w:lang w:bidi="ar-JO"/>
              </w:rPr>
              <w:t>كشف بالموجودات/ العقارات المباعة بطريقة التقسيط على أن يوضح اسم المالك، المشتري، قيمة الاستملاك، قيمة البيع، الأقساط المسددة، الأرباح او الخسائر المتحققة وما تم عكسه على الأرباح والخسائر للفترة الحالية.</w:t>
            </w:r>
          </w:p>
          <w:p w:rsidR="00696E5A" w:rsidRDefault="00696E5A" w:rsidP="00191199">
            <w:pPr>
              <w:pStyle w:val="ListParagraph"/>
              <w:numPr>
                <w:ilvl w:val="0"/>
                <w:numId w:val="28"/>
              </w:numPr>
              <w:spacing w:line="300" w:lineRule="exact"/>
              <w:jc w:val="both"/>
              <w:rPr>
                <w:rFonts w:cs="Simplified Arabic"/>
                <w:b/>
                <w:bCs/>
                <w:sz w:val="24"/>
                <w:szCs w:val="24"/>
                <w:lang w:bidi="ar-JO"/>
              </w:rPr>
            </w:pPr>
            <w:r>
              <w:rPr>
                <w:rFonts w:cs="Simplified Arabic" w:hint="cs"/>
                <w:b/>
                <w:bCs/>
                <w:sz w:val="24"/>
                <w:szCs w:val="24"/>
                <w:rtl/>
                <w:lang w:bidi="ar-JO"/>
              </w:rPr>
              <w:t>كشف بالعقارات التي تم استملاكها خلال الفترة.</w:t>
            </w:r>
          </w:p>
          <w:p w:rsidR="00696E5A" w:rsidRPr="000258E9" w:rsidRDefault="00696E5A" w:rsidP="00191199">
            <w:pPr>
              <w:spacing w:line="300" w:lineRule="exact"/>
              <w:jc w:val="both"/>
              <w:rPr>
                <w:rFonts w:cs="Simplified Arabic"/>
                <w:b/>
                <w:bCs/>
                <w:sz w:val="24"/>
                <w:szCs w:val="24"/>
                <w:lang w:bidi="ar-JO"/>
              </w:rPr>
            </w:pPr>
            <w:r>
              <w:rPr>
                <w:rFonts w:cs="Simplified Arabic" w:hint="cs"/>
                <w:b/>
                <w:bCs/>
                <w:sz w:val="24"/>
                <w:szCs w:val="24"/>
                <w:rtl/>
                <w:lang w:bidi="ar-JO"/>
              </w:rPr>
              <w:t xml:space="preserve">      هـ.   </w:t>
            </w:r>
            <w:r w:rsidRPr="000258E9">
              <w:rPr>
                <w:rFonts w:cs="Simplified Arabic" w:hint="cs"/>
                <w:b/>
                <w:bCs/>
                <w:sz w:val="24"/>
                <w:szCs w:val="24"/>
                <w:rtl/>
                <w:lang w:bidi="ar-JO"/>
              </w:rPr>
              <w:t>كشف بالعقارات المقام عليها قضايا ابطال إجراءات.</w:t>
            </w:r>
          </w:p>
          <w:p w:rsidR="00696E5A" w:rsidRPr="000258E9" w:rsidRDefault="00696E5A" w:rsidP="00191199">
            <w:pPr>
              <w:pStyle w:val="ListParagraph"/>
              <w:numPr>
                <w:ilvl w:val="0"/>
                <w:numId w:val="29"/>
              </w:numPr>
              <w:spacing w:line="300" w:lineRule="exact"/>
              <w:jc w:val="both"/>
              <w:rPr>
                <w:rFonts w:cs="Simplified Arabic"/>
                <w:b/>
                <w:bCs/>
                <w:sz w:val="24"/>
                <w:szCs w:val="24"/>
                <w:rtl/>
                <w:lang w:bidi="ar-JO"/>
              </w:rPr>
            </w:pPr>
            <w:r w:rsidRPr="000258E9">
              <w:rPr>
                <w:rFonts w:cs="Simplified Arabic" w:hint="cs"/>
                <w:b/>
                <w:bCs/>
                <w:sz w:val="24"/>
                <w:szCs w:val="24"/>
                <w:rtl/>
                <w:lang w:bidi="ar-JO"/>
              </w:rPr>
              <w:t>نسخة الكترونية من الكشوفات أعلاه (</w:t>
            </w:r>
            <w:r w:rsidRPr="000258E9">
              <w:rPr>
                <w:rFonts w:cs="Simplified Arabic"/>
                <w:b/>
                <w:bCs/>
                <w:sz w:val="24"/>
                <w:szCs w:val="24"/>
                <w:lang w:bidi="ar-JO"/>
              </w:rPr>
              <w:t>.(CD</w:t>
            </w:r>
          </w:p>
        </w:tc>
        <w:tc>
          <w:tcPr>
            <w:tcW w:w="720" w:type="dxa"/>
          </w:tcPr>
          <w:p w:rsidR="00696E5A" w:rsidRPr="00A918FD" w:rsidRDefault="00696E5A" w:rsidP="00191199">
            <w:pPr>
              <w:spacing w:line="300" w:lineRule="exact"/>
              <w:jc w:val="center"/>
              <w:rPr>
                <w:rFonts w:cs="Simplified Arabic"/>
                <w:b/>
                <w:bCs/>
                <w:rtl/>
                <w:lang w:bidi="ar-JO"/>
              </w:rPr>
            </w:pPr>
          </w:p>
        </w:tc>
      </w:tr>
    </w:tbl>
    <w:p w:rsidR="00485598" w:rsidRPr="00485DE4" w:rsidRDefault="00485598" w:rsidP="00763640">
      <w:pPr>
        <w:spacing w:before="120" w:line="340" w:lineRule="exact"/>
        <w:ind w:hanging="806"/>
        <w:jc w:val="lowKashida"/>
        <w:rPr>
          <w:rFonts w:cs="Simplified Arabic"/>
          <w:b/>
          <w:bCs/>
          <w:sz w:val="22"/>
          <w:szCs w:val="22"/>
          <w:rtl/>
          <w:lang w:bidi="ar-JO"/>
        </w:rPr>
      </w:pPr>
      <w:r>
        <w:rPr>
          <w:rFonts w:cs="Simplified Arabic" w:hint="cs"/>
          <w:b/>
          <w:bCs/>
          <w:sz w:val="24"/>
          <w:szCs w:val="24"/>
          <w:rtl/>
          <w:lang w:bidi="ar-JO"/>
        </w:rPr>
        <w:t>*</w:t>
      </w:r>
      <w:r w:rsidRPr="00485DE4">
        <w:rPr>
          <w:rFonts w:cs="Simplified Arabic" w:hint="cs"/>
          <w:b/>
          <w:bCs/>
          <w:sz w:val="24"/>
          <w:szCs w:val="24"/>
          <w:rtl/>
          <w:lang w:bidi="ar-JO"/>
        </w:rPr>
        <w:t>حسب ما</w:t>
      </w:r>
      <w:r w:rsidR="00303B6A">
        <w:rPr>
          <w:rFonts w:cs="Simplified Arabic"/>
          <w:b/>
          <w:bCs/>
          <w:sz w:val="24"/>
          <w:szCs w:val="24"/>
          <w:lang w:bidi="ar-JO"/>
        </w:rPr>
        <w:t xml:space="preserve"> </w:t>
      </w:r>
      <w:r w:rsidR="00303B6A">
        <w:rPr>
          <w:rFonts w:cs="Simplified Arabic" w:hint="cs"/>
          <w:b/>
          <w:bCs/>
          <w:sz w:val="24"/>
          <w:szCs w:val="24"/>
          <w:rtl/>
          <w:lang w:bidi="ar-JO"/>
        </w:rPr>
        <w:t>ور</w:t>
      </w:r>
      <w:r w:rsidRPr="00485DE4">
        <w:rPr>
          <w:rFonts w:cs="Simplified Arabic" w:hint="cs"/>
          <w:b/>
          <w:bCs/>
          <w:sz w:val="24"/>
          <w:szCs w:val="24"/>
          <w:rtl/>
          <w:lang w:bidi="ar-JO"/>
        </w:rPr>
        <w:t xml:space="preserve">د في التعميم رقم </w:t>
      </w:r>
      <w:r>
        <w:rPr>
          <w:rFonts w:cs="Simplified Arabic"/>
          <w:b/>
          <w:bCs/>
          <w:sz w:val="24"/>
          <w:szCs w:val="24"/>
          <w:lang w:bidi="ar-JO"/>
        </w:rPr>
        <w:t>)</w:t>
      </w:r>
      <w:r w:rsidRPr="00485598">
        <w:rPr>
          <w:rFonts w:cs="Simplified Arabic" w:hint="cs"/>
          <w:b/>
          <w:bCs/>
          <w:sz w:val="24"/>
          <w:szCs w:val="24"/>
          <w:rtl/>
          <w:lang w:bidi="ar-JO"/>
        </w:rPr>
        <w:t xml:space="preserve"> </w:t>
      </w:r>
      <w:r w:rsidRPr="00485DE4">
        <w:rPr>
          <w:rFonts w:cs="Simplified Arabic" w:hint="cs"/>
          <w:b/>
          <w:bCs/>
          <w:sz w:val="24"/>
          <w:szCs w:val="24"/>
          <w:rtl/>
          <w:lang w:bidi="ar-JO"/>
        </w:rPr>
        <w:t>10/1/1766</w:t>
      </w:r>
      <w:r>
        <w:rPr>
          <w:rFonts w:cs="Simplified Arabic"/>
          <w:b/>
          <w:bCs/>
          <w:sz w:val="24"/>
          <w:szCs w:val="24"/>
          <w:lang w:bidi="ar-JO"/>
        </w:rPr>
        <w:t>(</w:t>
      </w:r>
      <w:r w:rsidR="00763640">
        <w:rPr>
          <w:rFonts w:cs="Simplified Arabic" w:hint="cs"/>
          <w:b/>
          <w:bCs/>
          <w:sz w:val="24"/>
          <w:szCs w:val="24"/>
          <w:rtl/>
          <w:lang w:bidi="ar-JO"/>
        </w:rPr>
        <w:t xml:space="preserve"> تاريخ 4/2/2018.</w:t>
      </w:r>
    </w:p>
    <w:p w:rsidR="00485598" w:rsidRPr="00A918FD" w:rsidRDefault="00485598" w:rsidP="00485DE4">
      <w:pPr>
        <w:pStyle w:val="ListParagraph"/>
        <w:spacing w:line="280" w:lineRule="exact"/>
        <w:ind w:left="-270"/>
        <w:jc w:val="both"/>
        <w:rPr>
          <w:rFonts w:cs="Simplified Arabic"/>
          <w:b/>
          <w:bCs/>
          <w:lang w:bidi="ar-JO"/>
        </w:rPr>
      </w:pPr>
    </w:p>
    <w:p w:rsidR="00485DE4" w:rsidRPr="00A918FD" w:rsidRDefault="00485DE4" w:rsidP="00485DE4">
      <w:pPr>
        <w:pStyle w:val="ListParagraph"/>
        <w:numPr>
          <w:ilvl w:val="0"/>
          <w:numId w:val="22"/>
        </w:numPr>
        <w:spacing w:line="280" w:lineRule="exact"/>
        <w:ind w:left="-270" w:hanging="180"/>
        <w:jc w:val="both"/>
        <w:rPr>
          <w:rFonts w:cs="Simplified Arabic"/>
          <w:b/>
          <w:bCs/>
          <w:sz w:val="24"/>
          <w:szCs w:val="24"/>
          <w:lang w:bidi="ar-JO"/>
        </w:rPr>
      </w:pPr>
      <w:r w:rsidRPr="00A918FD">
        <w:rPr>
          <w:rFonts w:cs="Simplified Arabic" w:hint="cs"/>
          <w:b/>
          <w:bCs/>
          <w:sz w:val="24"/>
          <w:szCs w:val="24"/>
          <w:rtl/>
          <w:lang w:bidi="ar-JO"/>
        </w:rPr>
        <w:t xml:space="preserve">يجب ان تكون كافة الكشوفات اعلاه موقعة ومختومة من كل من الجهة المعدة للكشف، الدائرة المالية، المدقق الداخلي للبنك و المدقق الخارجي للبنك. </w:t>
      </w:r>
    </w:p>
    <w:p w:rsidR="00485DE4" w:rsidRPr="00A918FD" w:rsidRDefault="00485DE4" w:rsidP="00485DE4">
      <w:pPr>
        <w:pStyle w:val="ListParagraph"/>
        <w:numPr>
          <w:ilvl w:val="0"/>
          <w:numId w:val="22"/>
        </w:numPr>
        <w:spacing w:line="280" w:lineRule="exact"/>
        <w:ind w:left="-270" w:hanging="180"/>
        <w:jc w:val="both"/>
        <w:rPr>
          <w:rFonts w:cs="Simplified Arabic"/>
          <w:b/>
          <w:bCs/>
          <w:sz w:val="24"/>
          <w:szCs w:val="24"/>
          <w:lang w:bidi="ar-JO"/>
        </w:rPr>
      </w:pPr>
      <w:r w:rsidRPr="00A918FD">
        <w:rPr>
          <w:rFonts w:cs="Simplified Arabic" w:hint="cs"/>
          <w:b/>
          <w:bCs/>
          <w:sz w:val="24"/>
          <w:szCs w:val="24"/>
          <w:rtl/>
          <w:lang w:bidi="ar-JO"/>
        </w:rPr>
        <w:t>جميع الكشوفات المرفقة يجب أن تكون على مستوى فروع الأردن والفروع الخارجية كل على حدة والشركات التابعة كل على حدة والبنك موحد.</w:t>
      </w:r>
    </w:p>
    <w:p w:rsidR="00485DE4" w:rsidRPr="00A918FD" w:rsidRDefault="00485DE4" w:rsidP="00485DE4">
      <w:pPr>
        <w:pStyle w:val="ListParagraph"/>
        <w:numPr>
          <w:ilvl w:val="0"/>
          <w:numId w:val="22"/>
        </w:numPr>
        <w:spacing w:line="280" w:lineRule="exact"/>
        <w:ind w:left="-270" w:hanging="180"/>
        <w:jc w:val="both"/>
        <w:rPr>
          <w:rFonts w:cs="Simplified Arabic"/>
          <w:b/>
          <w:bCs/>
          <w:sz w:val="24"/>
          <w:szCs w:val="24"/>
          <w:lang w:bidi="ar-JO"/>
        </w:rPr>
      </w:pPr>
      <w:r w:rsidRPr="00A918FD">
        <w:rPr>
          <w:rFonts w:cs="Simplified Arabic" w:hint="cs"/>
          <w:b/>
          <w:bCs/>
          <w:sz w:val="24"/>
          <w:szCs w:val="24"/>
          <w:rtl/>
          <w:lang w:bidi="ar-JO"/>
        </w:rPr>
        <w:t>تكون جميع الكشوفات المطلوبة أعلاه والمرفقة طي هذا النموذج مطابقة لما هو وارد في البيانات المالية المعدة للنشر، وفي حال وجود فروقات فيتم تزويدنا بالوثائق المعززة لأسباب هذه الفروقات مرفقة بالكشف الخاص بها.</w:t>
      </w:r>
    </w:p>
    <w:p w:rsidR="00485DE4" w:rsidRPr="00A918FD" w:rsidRDefault="00485DE4" w:rsidP="00485DE4">
      <w:pPr>
        <w:pStyle w:val="ListParagraph"/>
        <w:spacing w:line="280" w:lineRule="exact"/>
        <w:ind w:left="714"/>
        <w:jc w:val="lowKashida"/>
        <w:rPr>
          <w:rFonts w:cs="Simplified Arabic"/>
          <w:b/>
          <w:bCs/>
          <w:lang w:bidi="ar-JO"/>
        </w:rPr>
      </w:pPr>
    </w:p>
    <w:p w:rsidR="00485DE4" w:rsidRPr="00A918FD" w:rsidRDefault="00763640" w:rsidP="00485DE4">
      <w:pPr>
        <w:spacing w:line="280" w:lineRule="exact"/>
        <w:ind w:left="360"/>
        <w:jc w:val="lowKashida"/>
        <w:rPr>
          <w:rFonts w:cs="Simplified Arabic"/>
          <w:b/>
          <w:bCs/>
          <w:lang w:bidi="ar-JO"/>
        </w:rPr>
      </w:pPr>
      <w:r>
        <w:rPr>
          <w:rFonts w:cs="Times New Roman"/>
          <w:b/>
          <w:bCs/>
          <w:sz w:val="24"/>
          <w:szCs w:val="24"/>
          <w:rtl/>
          <w:lang w:bidi="ar-JO"/>
        </w:rPr>
        <w:t>□</w:t>
      </w:r>
      <w:r>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تم استلام البيانات المالية ومرفقاتها بتاريخ </w:t>
      </w:r>
      <w:r w:rsidR="003D1798">
        <w:rPr>
          <w:rFonts w:cs="Simplified Arabic" w:hint="cs"/>
          <w:b/>
          <w:bCs/>
          <w:sz w:val="24"/>
          <w:szCs w:val="24"/>
          <w:rtl/>
          <w:lang w:bidi="ar-JO"/>
        </w:rPr>
        <w:t xml:space="preserve">  </w:t>
      </w:r>
      <w:bookmarkStart w:id="0" w:name="_GoBack"/>
      <w:bookmarkEnd w:id="0"/>
      <w:r w:rsidR="00485DE4" w:rsidRPr="00A918FD">
        <w:rPr>
          <w:rFonts w:cs="Simplified Arabic" w:hint="cs"/>
          <w:b/>
          <w:bCs/>
          <w:sz w:val="24"/>
          <w:szCs w:val="24"/>
          <w:rtl/>
          <w:lang w:bidi="ar-JO"/>
        </w:rPr>
        <w:t xml:space="preserve">  /  / </w:t>
      </w:r>
      <w:r w:rsidR="00485DE4" w:rsidRPr="00A918FD">
        <w:rPr>
          <w:rFonts w:cs="Simplified Arabic" w:hint="cs"/>
          <w:b/>
          <w:bCs/>
          <w:rtl/>
          <w:lang w:bidi="ar-JO"/>
        </w:rPr>
        <w:t xml:space="preserve">     </w:t>
      </w:r>
    </w:p>
    <w:p w:rsidR="00485DE4" w:rsidRPr="00A918FD" w:rsidRDefault="00763640" w:rsidP="00485DE4">
      <w:pPr>
        <w:spacing w:line="280" w:lineRule="exact"/>
        <w:ind w:left="360"/>
        <w:jc w:val="lowKashida"/>
        <w:rPr>
          <w:rFonts w:cs="Simplified Arabic"/>
          <w:b/>
          <w:bCs/>
          <w:lang w:bidi="ar-JO"/>
        </w:rPr>
      </w:pPr>
      <w:r>
        <w:rPr>
          <w:rFonts w:cs="Times New Roman"/>
          <w:b/>
          <w:bCs/>
          <w:sz w:val="24"/>
          <w:szCs w:val="24"/>
          <w:rtl/>
          <w:lang w:bidi="ar-JO"/>
        </w:rPr>
        <w:t>□</w:t>
      </w:r>
      <w:r>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تم استلام البيانات المالية ومرفقاتها  بتاريخ </w:t>
      </w:r>
      <w:r w:rsidR="003D1798">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  /  /   </w:t>
      </w:r>
      <w:r w:rsidR="003D1798">
        <w:rPr>
          <w:rFonts w:cs="Simplified Arabic" w:hint="cs"/>
          <w:b/>
          <w:bCs/>
          <w:sz w:val="24"/>
          <w:szCs w:val="24"/>
          <w:rtl/>
          <w:lang w:bidi="ar-JO"/>
        </w:rPr>
        <w:t xml:space="preserve">     </w:t>
      </w:r>
      <w:r w:rsidR="00485DE4" w:rsidRPr="00A918FD">
        <w:rPr>
          <w:rFonts w:cs="Simplified Arabic" w:hint="cs"/>
          <w:b/>
          <w:bCs/>
          <w:sz w:val="24"/>
          <w:szCs w:val="24"/>
          <w:rtl/>
          <w:lang w:bidi="ar-JO"/>
        </w:rPr>
        <w:t>مع وجود عدد من النواقص و/او متطلبات وكما يلي:</w:t>
      </w:r>
    </w:p>
    <w:p w:rsidR="00485DE4" w:rsidRPr="00A918FD"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r w:rsidRPr="00A918FD">
        <w:rPr>
          <w:rFonts w:cs="Simplified Arabic" w:hint="cs"/>
          <w:b/>
          <w:bCs/>
          <w:sz w:val="24"/>
          <w:szCs w:val="24"/>
          <w:rtl/>
          <w:lang w:bidi="ar-JO"/>
        </w:rPr>
        <w:t xml:space="preserve"> </w:t>
      </w:r>
    </w:p>
    <w:p w:rsidR="00485DE4" w:rsidRPr="00A918FD"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r w:rsidRPr="00A918FD">
        <w:rPr>
          <w:rFonts w:cs="Simplified Arabic" w:hint="cs"/>
          <w:b/>
          <w:bCs/>
          <w:sz w:val="24"/>
          <w:szCs w:val="24"/>
          <w:rtl/>
          <w:lang w:bidi="ar-JO"/>
        </w:rPr>
        <w:t xml:space="preserve"> </w:t>
      </w:r>
      <w:r w:rsidRPr="00A918FD">
        <w:rPr>
          <w:rFonts w:cs="Simplified Arabic"/>
          <w:b/>
          <w:bCs/>
          <w:sz w:val="24"/>
          <w:szCs w:val="24"/>
          <w:lang w:bidi="ar-JO"/>
        </w:rPr>
        <w:t xml:space="preserve"> </w:t>
      </w:r>
    </w:p>
    <w:p w:rsidR="00485DE4" w:rsidRPr="00485DE4"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r w:rsidRPr="00A918FD">
        <w:rPr>
          <w:rFonts w:cs="Simplified Arabic"/>
          <w:b/>
          <w:bCs/>
          <w:sz w:val="24"/>
          <w:szCs w:val="24"/>
          <w:lang w:bidi="ar-JO"/>
        </w:rPr>
        <w:t xml:space="preserve">  </w:t>
      </w:r>
    </w:p>
    <w:p w:rsidR="00485DE4" w:rsidRPr="00A918FD" w:rsidRDefault="00763640" w:rsidP="00485DE4">
      <w:pPr>
        <w:spacing w:line="280" w:lineRule="exact"/>
        <w:ind w:left="360"/>
        <w:jc w:val="lowKashida"/>
        <w:rPr>
          <w:rFonts w:cs="Simplified Arabic"/>
          <w:b/>
          <w:bCs/>
          <w:lang w:bidi="ar-JO"/>
        </w:rPr>
      </w:pPr>
      <w:r>
        <w:rPr>
          <w:rFonts w:cs="Times New Roman"/>
          <w:b/>
          <w:bCs/>
          <w:sz w:val="24"/>
          <w:szCs w:val="24"/>
          <w:rtl/>
          <w:lang w:bidi="ar-JO"/>
        </w:rPr>
        <w:t>□</w:t>
      </w:r>
      <w:r>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لم يتم استلام البيانات المالية ومرفقاتها بتاريخ </w:t>
      </w:r>
      <w:r w:rsidR="003D1798">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  /  /  </w:t>
      </w:r>
      <w:r w:rsidR="003D1798">
        <w:rPr>
          <w:rFonts w:cs="Simplified Arabic" w:hint="cs"/>
          <w:b/>
          <w:bCs/>
          <w:sz w:val="24"/>
          <w:szCs w:val="24"/>
          <w:rtl/>
          <w:lang w:bidi="ar-JO"/>
        </w:rPr>
        <w:t xml:space="preserve">     </w:t>
      </w:r>
      <w:r w:rsidR="00485DE4" w:rsidRPr="00A918FD">
        <w:rPr>
          <w:rFonts w:cs="Simplified Arabic" w:hint="cs"/>
          <w:b/>
          <w:bCs/>
          <w:sz w:val="24"/>
          <w:szCs w:val="24"/>
          <w:rtl/>
          <w:lang w:bidi="ar-JO"/>
        </w:rPr>
        <w:t xml:space="preserve"> للاسباب التالية:</w:t>
      </w:r>
    </w:p>
    <w:p w:rsidR="00485DE4" w:rsidRPr="00A918FD"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p>
    <w:p w:rsidR="00485DE4" w:rsidRPr="00A918FD"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r w:rsidRPr="00A918FD">
        <w:rPr>
          <w:rFonts w:cs="Simplified Arabic"/>
          <w:b/>
          <w:bCs/>
          <w:sz w:val="24"/>
          <w:szCs w:val="24"/>
          <w:lang w:bidi="ar-JO"/>
        </w:rPr>
        <w:t xml:space="preserve"> </w:t>
      </w:r>
    </w:p>
    <w:p w:rsidR="00485DE4" w:rsidRPr="00485DE4" w:rsidRDefault="00485DE4" w:rsidP="00485DE4">
      <w:pPr>
        <w:pStyle w:val="ListParagraph"/>
        <w:numPr>
          <w:ilvl w:val="0"/>
          <w:numId w:val="13"/>
        </w:numPr>
        <w:spacing w:line="280" w:lineRule="exact"/>
        <w:ind w:left="996" w:hanging="283"/>
        <w:jc w:val="lowKashida"/>
        <w:rPr>
          <w:rFonts w:cs="Simplified Arabic"/>
          <w:b/>
          <w:bCs/>
          <w:sz w:val="24"/>
          <w:szCs w:val="24"/>
          <w:lang w:bidi="ar-JO"/>
        </w:rPr>
      </w:pPr>
      <w:r w:rsidRPr="00A918FD">
        <w:rPr>
          <w:rFonts w:cs="Simplified Arabic"/>
          <w:b/>
          <w:bCs/>
          <w:sz w:val="24"/>
          <w:szCs w:val="24"/>
          <w:lang w:bidi="ar-JO"/>
        </w:rPr>
        <w:t xml:space="preserve"> </w:t>
      </w:r>
    </w:p>
    <w:p w:rsidR="00485DE4" w:rsidRPr="00A918FD" w:rsidRDefault="00485DE4" w:rsidP="00485DE4">
      <w:pPr>
        <w:spacing w:line="240" w:lineRule="exact"/>
        <w:jc w:val="lowKashida"/>
        <w:rPr>
          <w:rFonts w:cs="Simplified Arabic"/>
          <w:b/>
          <w:bCs/>
          <w:sz w:val="22"/>
          <w:szCs w:val="22"/>
          <w:u w:val="single"/>
          <w:lang w:bidi="ar-JO"/>
        </w:rPr>
      </w:pPr>
    </w:p>
    <w:p w:rsidR="00485DE4" w:rsidRPr="00A918FD" w:rsidRDefault="00485DE4" w:rsidP="00485DE4">
      <w:pPr>
        <w:spacing w:line="240" w:lineRule="exact"/>
        <w:jc w:val="lowKashida"/>
        <w:rPr>
          <w:rFonts w:cs="Simplified Arabic"/>
          <w:b/>
          <w:bCs/>
          <w:sz w:val="22"/>
          <w:szCs w:val="22"/>
          <w:rtl/>
          <w:lang w:bidi="ar-JO"/>
        </w:rPr>
      </w:pPr>
      <w:r w:rsidRPr="00A918FD">
        <w:rPr>
          <w:rFonts w:cs="Simplified Arabic" w:hint="cs"/>
          <w:b/>
          <w:bCs/>
          <w:sz w:val="22"/>
          <w:szCs w:val="22"/>
          <w:u w:val="single"/>
          <w:rtl/>
          <w:lang w:bidi="ar-JO"/>
        </w:rPr>
        <w:t>موظف البنك المركزي</w:t>
      </w:r>
      <w:r w:rsidRPr="00A918FD">
        <w:rPr>
          <w:rFonts w:cs="Simplified Arabic" w:hint="cs"/>
          <w:b/>
          <w:bCs/>
          <w:sz w:val="22"/>
          <w:szCs w:val="22"/>
          <w:rtl/>
          <w:lang w:bidi="ar-JO"/>
        </w:rPr>
        <w:t xml:space="preserve"> </w:t>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t xml:space="preserve">           </w:t>
      </w:r>
      <w:r w:rsidRPr="00A918FD">
        <w:rPr>
          <w:rFonts w:cs="Simplified Arabic" w:hint="cs"/>
          <w:b/>
          <w:bCs/>
          <w:sz w:val="22"/>
          <w:szCs w:val="22"/>
          <w:u w:val="single"/>
          <w:rtl/>
          <w:lang w:bidi="ar-JO"/>
        </w:rPr>
        <w:t>موظف البنـــــك</w:t>
      </w:r>
      <w:r w:rsidRPr="00A918FD">
        <w:rPr>
          <w:rFonts w:cs="Simplified Arabic" w:hint="cs"/>
          <w:b/>
          <w:bCs/>
          <w:sz w:val="22"/>
          <w:szCs w:val="22"/>
          <w:rtl/>
          <w:lang w:bidi="ar-JO"/>
        </w:rPr>
        <w:t xml:space="preserve"> </w:t>
      </w:r>
    </w:p>
    <w:p w:rsidR="00485DE4" w:rsidRPr="00A918FD" w:rsidRDefault="00485DE4" w:rsidP="00485DE4">
      <w:pPr>
        <w:spacing w:line="240" w:lineRule="exact"/>
        <w:jc w:val="lowKashida"/>
        <w:rPr>
          <w:rFonts w:cs="Simplified Arabic"/>
          <w:b/>
          <w:bCs/>
          <w:sz w:val="22"/>
          <w:szCs w:val="22"/>
          <w:rtl/>
          <w:lang w:bidi="ar-JO"/>
        </w:rPr>
      </w:pPr>
      <w:r w:rsidRPr="00A918FD">
        <w:rPr>
          <w:rFonts w:cs="Simplified Arabic" w:hint="cs"/>
          <w:b/>
          <w:bCs/>
          <w:sz w:val="22"/>
          <w:szCs w:val="22"/>
          <w:rtl/>
          <w:lang w:bidi="ar-JO"/>
        </w:rPr>
        <w:t>الاسم :</w:t>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t xml:space="preserve">            الاسم : </w:t>
      </w:r>
    </w:p>
    <w:p w:rsidR="00485DE4" w:rsidRPr="00A918FD" w:rsidRDefault="00485DE4" w:rsidP="00485DE4">
      <w:pPr>
        <w:spacing w:line="240" w:lineRule="exact"/>
        <w:jc w:val="lowKashida"/>
        <w:rPr>
          <w:rFonts w:cs="Simplified Arabic"/>
          <w:b/>
          <w:bCs/>
          <w:sz w:val="22"/>
          <w:szCs w:val="22"/>
          <w:lang w:bidi="ar-JO"/>
        </w:rPr>
      </w:pPr>
    </w:p>
    <w:p w:rsidR="00485DE4" w:rsidRPr="00A918FD" w:rsidRDefault="00485DE4" w:rsidP="00485DE4">
      <w:pPr>
        <w:spacing w:line="240" w:lineRule="exact"/>
        <w:jc w:val="lowKashida"/>
        <w:rPr>
          <w:rFonts w:cs="Simplified Arabic"/>
          <w:b/>
          <w:bCs/>
          <w:sz w:val="22"/>
          <w:szCs w:val="22"/>
          <w:lang w:bidi="ar-JO"/>
        </w:rPr>
      </w:pPr>
      <w:r w:rsidRPr="00A918FD">
        <w:rPr>
          <w:rFonts w:cs="Simplified Arabic" w:hint="cs"/>
          <w:b/>
          <w:bCs/>
          <w:sz w:val="22"/>
          <w:szCs w:val="22"/>
          <w:rtl/>
          <w:lang w:bidi="ar-JO"/>
        </w:rPr>
        <w:t xml:space="preserve">التوقيع: </w:t>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r>
      <w:r w:rsidRPr="00A918FD">
        <w:rPr>
          <w:rFonts w:cs="Simplified Arabic" w:hint="cs"/>
          <w:b/>
          <w:bCs/>
          <w:sz w:val="22"/>
          <w:szCs w:val="22"/>
          <w:rtl/>
          <w:lang w:bidi="ar-JO"/>
        </w:rPr>
        <w:tab/>
        <w:t xml:space="preserve">           التوقيع:</w:t>
      </w:r>
    </w:p>
    <w:p w:rsidR="00485DE4" w:rsidRPr="00A918FD" w:rsidRDefault="00485DE4" w:rsidP="00ED4224">
      <w:pPr>
        <w:spacing w:line="240" w:lineRule="exact"/>
        <w:jc w:val="lowKashida"/>
        <w:rPr>
          <w:rFonts w:cs="Simplified Arabic"/>
          <w:b/>
          <w:bCs/>
          <w:sz w:val="22"/>
          <w:szCs w:val="22"/>
          <w:lang w:bidi="ar-JO"/>
        </w:rPr>
      </w:pPr>
    </w:p>
    <w:sectPr w:rsidR="00485DE4" w:rsidRPr="00A918FD" w:rsidSect="003D1798">
      <w:footerReference w:type="default" r:id="rId10"/>
      <w:pgSz w:w="12240" w:h="15840"/>
      <w:pgMar w:top="720" w:right="1440" w:bottom="720"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DB" w:rsidRDefault="00A043DB" w:rsidP="00913D05">
      <w:r>
        <w:separator/>
      </w:r>
    </w:p>
  </w:endnote>
  <w:endnote w:type="continuationSeparator" w:id="0">
    <w:p w:rsidR="00A043DB" w:rsidRDefault="00A043DB" w:rsidP="009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762569848"/>
      <w:docPartObj>
        <w:docPartGallery w:val="Page Numbers (Bottom of Page)"/>
        <w:docPartUnique/>
      </w:docPartObj>
    </w:sdtPr>
    <w:sdtEndPr>
      <w:rPr>
        <w:noProof/>
      </w:rPr>
    </w:sdtEndPr>
    <w:sdtContent>
      <w:p w:rsidR="00CF25E2" w:rsidRDefault="00CF25E2">
        <w:pPr>
          <w:pStyle w:val="Footer"/>
          <w:jc w:val="center"/>
        </w:pPr>
        <w:r>
          <w:rPr>
            <w:noProof w:val="0"/>
          </w:rPr>
          <w:fldChar w:fldCharType="begin"/>
        </w:r>
        <w:r>
          <w:instrText xml:space="preserve"> PAGE   \* MERGEFORMAT </w:instrText>
        </w:r>
        <w:r>
          <w:rPr>
            <w:noProof w:val="0"/>
          </w:rPr>
          <w:fldChar w:fldCharType="separate"/>
        </w:r>
        <w:r w:rsidR="003D1798">
          <w:rPr>
            <w:rtl/>
          </w:rPr>
          <w:t>2</w:t>
        </w:r>
        <w:r>
          <w:fldChar w:fldCharType="end"/>
        </w:r>
      </w:p>
    </w:sdtContent>
  </w:sdt>
  <w:p w:rsidR="00CF25E2" w:rsidRDefault="00CF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DB" w:rsidRDefault="00A043DB" w:rsidP="00913D05">
      <w:r>
        <w:separator/>
      </w:r>
    </w:p>
  </w:footnote>
  <w:footnote w:type="continuationSeparator" w:id="0">
    <w:p w:rsidR="00A043DB" w:rsidRDefault="00A043DB" w:rsidP="00913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66B"/>
    <w:multiLevelType w:val="hybridMultilevel"/>
    <w:tmpl w:val="0A2CB0E8"/>
    <w:lvl w:ilvl="0" w:tplc="2EB89EFE">
      <w:start w:val="1"/>
      <w:numFmt w:val="arabicAlpha"/>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018E5A7E"/>
    <w:multiLevelType w:val="hybridMultilevel"/>
    <w:tmpl w:val="2C5A089A"/>
    <w:lvl w:ilvl="0" w:tplc="E5CA2732">
      <w:start w:val="5"/>
      <w:numFmt w:val="arabicAlpha"/>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
    <w:nsid w:val="02BD3954"/>
    <w:multiLevelType w:val="hybridMultilevel"/>
    <w:tmpl w:val="2814F6A4"/>
    <w:lvl w:ilvl="0" w:tplc="848A4B7A">
      <w:start w:val="5"/>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C4FF1"/>
    <w:multiLevelType w:val="hybridMultilevel"/>
    <w:tmpl w:val="1B0ACB08"/>
    <w:lvl w:ilvl="0" w:tplc="FC54DC7C">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07C12DB3"/>
    <w:multiLevelType w:val="hybridMultilevel"/>
    <w:tmpl w:val="BD4A5402"/>
    <w:lvl w:ilvl="0" w:tplc="2B4EB0A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348D9"/>
    <w:multiLevelType w:val="hybridMultilevel"/>
    <w:tmpl w:val="6E38E716"/>
    <w:lvl w:ilvl="0" w:tplc="746E31B6">
      <w:start w:val="8"/>
      <w:numFmt w:val="bullet"/>
      <w:lvlText w:val="-"/>
      <w:lvlJc w:val="left"/>
      <w:pPr>
        <w:ind w:left="648" w:hanging="360"/>
      </w:pPr>
      <w:rPr>
        <w:rFonts w:ascii="Simplified Arabic" w:eastAsia="Times New Roman" w:hAnsi="Simplified Arabic" w:cs="Simplified Arabic"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FE37451"/>
    <w:multiLevelType w:val="hybridMultilevel"/>
    <w:tmpl w:val="1BEC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B2BA3"/>
    <w:multiLevelType w:val="hybridMultilevel"/>
    <w:tmpl w:val="914EBFA8"/>
    <w:lvl w:ilvl="0" w:tplc="E5707DFC">
      <w:start w:val="1"/>
      <w:numFmt w:val="arabicAlpha"/>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26DF66FA"/>
    <w:multiLevelType w:val="hybridMultilevel"/>
    <w:tmpl w:val="62C0C95E"/>
    <w:lvl w:ilvl="0" w:tplc="D04CB328">
      <w:start w:val="1"/>
      <w:numFmt w:val="bullet"/>
      <w:lvlText w:val="-"/>
      <w:lvlJc w:val="left"/>
      <w:pPr>
        <w:tabs>
          <w:tab w:val="num" w:pos="735"/>
        </w:tabs>
        <w:ind w:left="735" w:right="735" w:hanging="375"/>
      </w:pPr>
      <w:rPr>
        <w:rFonts w:ascii="Times New Roman" w:eastAsia="Times New Roman" w:hAnsi="Times New Roman" w:cs="Simplified Arabic" w:hint="default"/>
        <w:lang w:bidi="ar-J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9294444"/>
    <w:multiLevelType w:val="hybridMultilevel"/>
    <w:tmpl w:val="C04826CA"/>
    <w:lvl w:ilvl="0" w:tplc="4ED84692">
      <w:start w:val="5"/>
      <w:numFmt w:val="arabicAlpha"/>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nsid w:val="2B1F7BA1"/>
    <w:multiLevelType w:val="hybridMultilevel"/>
    <w:tmpl w:val="584AAB40"/>
    <w:lvl w:ilvl="0" w:tplc="385ECA8A">
      <w:start w:val="8"/>
      <w:numFmt w:val="arabicAlpha"/>
      <w:lvlText w:val="%1."/>
      <w:lvlJc w:val="left"/>
      <w:pPr>
        <w:ind w:left="856" w:hanging="360"/>
      </w:pPr>
      <w:rPr>
        <w:rFonts w:hint="default"/>
        <w:color w:val="auto"/>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1">
    <w:nsid w:val="33B9044C"/>
    <w:multiLevelType w:val="hybridMultilevel"/>
    <w:tmpl w:val="DD604DA6"/>
    <w:lvl w:ilvl="0" w:tplc="3FE0FF44">
      <w:start w:val="5"/>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662ECB"/>
    <w:multiLevelType w:val="hybridMultilevel"/>
    <w:tmpl w:val="84EA72B6"/>
    <w:lvl w:ilvl="0" w:tplc="08DE79BE">
      <w:start w:val="1"/>
      <w:numFmt w:val="arabicAlpha"/>
      <w:lvlText w:val="%1."/>
      <w:lvlJc w:val="center"/>
      <w:pPr>
        <w:ind w:left="720" w:hanging="360"/>
      </w:pPr>
      <w:rPr>
        <w:rFonts w:ascii="Times New Roman" w:eastAsia="Times New Roman" w:hAnsi="Times New Roman" w:cs="Simplified Arabic"/>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95801"/>
    <w:multiLevelType w:val="hybridMultilevel"/>
    <w:tmpl w:val="8656FA2E"/>
    <w:lvl w:ilvl="0" w:tplc="7E2820E6">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3CCE5AE6"/>
    <w:multiLevelType w:val="hybridMultilevel"/>
    <w:tmpl w:val="EB269B64"/>
    <w:lvl w:ilvl="0" w:tplc="E6BEC67A">
      <w:start w:val="8"/>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23774"/>
    <w:multiLevelType w:val="hybridMultilevel"/>
    <w:tmpl w:val="E1FAEF92"/>
    <w:lvl w:ilvl="0" w:tplc="427870A8">
      <w:start w:val="8"/>
      <w:numFmt w:val="arabicAlpha"/>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5669CE"/>
    <w:multiLevelType w:val="hybridMultilevel"/>
    <w:tmpl w:val="8610A03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7">
    <w:nsid w:val="40CE55C0"/>
    <w:multiLevelType w:val="hybridMultilevel"/>
    <w:tmpl w:val="ADE24024"/>
    <w:lvl w:ilvl="0" w:tplc="20104730">
      <w:start w:val="8"/>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E0648"/>
    <w:multiLevelType w:val="hybridMultilevel"/>
    <w:tmpl w:val="74987002"/>
    <w:lvl w:ilvl="0" w:tplc="A6C20F1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F51B1"/>
    <w:multiLevelType w:val="hybridMultilevel"/>
    <w:tmpl w:val="2BB2C70A"/>
    <w:lvl w:ilvl="0" w:tplc="4ABA3896">
      <w:start w:val="8"/>
      <w:numFmt w:val="arabicAlpha"/>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4D57483D"/>
    <w:multiLevelType w:val="hybridMultilevel"/>
    <w:tmpl w:val="9EFE1976"/>
    <w:lvl w:ilvl="0" w:tplc="A76A4222">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377F6"/>
    <w:multiLevelType w:val="hybridMultilevel"/>
    <w:tmpl w:val="4EEC3002"/>
    <w:lvl w:ilvl="0" w:tplc="1CD8D192">
      <w:start w:val="8"/>
      <w:numFmt w:val="bullet"/>
      <w:lvlText w:val=""/>
      <w:lvlJc w:val="left"/>
      <w:pPr>
        <w:ind w:left="1074" w:hanging="360"/>
      </w:pPr>
      <w:rPr>
        <w:rFonts w:ascii="Symbol" w:eastAsia="Times New Roman" w:hAnsi="Symbol" w:cs="Simplified Arabic"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2">
    <w:nsid w:val="65EB2F05"/>
    <w:multiLevelType w:val="hybridMultilevel"/>
    <w:tmpl w:val="D3C2694A"/>
    <w:lvl w:ilvl="0" w:tplc="78968AA2">
      <w:numFmt w:val="bullet"/>
      <w:lvlText w:val="-"/>
      <w:lvlJc w:val="left"/>
      <w:pPr>
        <w:ind w:left="435" w:hanging="360"/>
      </w:pPr>
      <w:rPr>
        <w:rFonts w:ascii="Simplified Arabic" w:eastAsia="Times New Roman" w:hAnsi="Simplified Arabic" w:cs="Simplified Arabic" w:hint="default"/>
        <w:sz w:val="24"/>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2F7DED"/>
    <w:multiLevelType w:val="hybridMultilevel"/>
    <w:tmpl w:val="5B9E2C80"/>
    <w:lvl w:ilvl="0" w:tplc="953A75D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22C04"/>
    <w:multiLevelType w:val="hybridMultilevel"/>
    <w:tmpl w:val="044048A6"/>
    <w:lvl w:ilvl="0" w:tplc="7CC89172">
      <w:start w:val="1"/>
      <w:numFmt w:val="arabicAlpha"/>
      <w:lvlText w:val="%1."/>
      <w:lvlJc w:val="center"/>
      <w:pPr>
        <w:tabs>
          <w:tab w:val="num" w:pos="720"/>
        </w:tabs>
        <w:ind w:left="720" w:right="72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6E515EB5"/>
    <w:multiLevelType w:val="hybridMultilevel"/>
    <w:tmpl w:val="7DF486B6"/>
    <w:lvl w:ilvl="0" w:tplc="EB0CAB6A">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4805BE"/>
    <w:multiLevelType w:val="hybridMultilevel"/>
    <w:tmpl w:val="F7E0FAEE"/>
    <w:lvl w:ilvl="0" w:tplc="0E1A7736">
      <w:start w:val="8"/>
      <w:numFmt w:val="arabicAlpha"/>
      <w:lvlText w:val="%1."/>
      <w:lvlJc w:val="left"/>
      <w:pPr>
        <w:ind w:left="705" w:hanging="360"/>
      </w:pPr>
      <w:rPr>
        <w:rFonts w:hint="default"/>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nsid w:val="73990E5D"/>
    <w:multiLevelType w:val="hybridMultilevel"/>
    <w:tmpl w:val="37A632CE"/>
    <w:lvl w:ilvl="0" w:tplc="0409000B">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F1B33"/>
    <w:multiLevelType w:val="hybridMultilevel"/>
    <w:tmpl w:val="8CA86B1E"/>
    <w:lvl w:ilvl="0" w:tplc="63FC4FCA">
      <w:start w:val="1"/>
      <w:numFmt w:val="arabicAlpha"/>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9">
    <w:nsid w:val="7D39372E"/>
    <w:multiLevelType w:val="hybridMultilevel"/>
    <w:tmpl w:val="92625B74"/>
    <w:lvl w:ilvl="0" w:tplc="FD0EC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44D36"/>
    <w:multiLevelType w:val="hybridMultilevel"/>
    <w:tmpl w:val="E7C8A59E"/>
    <w:lvl w:ilvl="0" w:tplc="224414DA">
      <w:start w:val="1"/>
      <w:numFmt w:val="arabicAlpha"/>
      <w:lvlText w:val="%1."/>
      <w:lvlJc w:val="center"/>
      <w:pPr>
        <w:tabs>
          <w:tab w:val="num" w:pos="720"/>
        </w:tabs>
        <w:ind w:left="720" w:right="720" w:hanging="360"/>
      </w:pPr>
      <w:rPr>
        <w:rFonts w:ascii="Times New Roman" w:eastAsia="Times New Roman" w:hAnsi="Times New Roman" w:cs="Simplified Arabic"/>
        <w:color w:val="auto"/>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24"/>
  </w:num>
  <w:num w:numId="2">
    <w:abstractNumId w:val="3"/>
  </w:num>
  <w:num w:numId="3">
    <w:abstractNumId w:val="13"/>
  </w:num>
  <w:num w:numId="4">
    <w:abstractNumId w:val="8"/>
  </w:num>
  <w:num w:numId="5">
    <w:abstractNumId w:val="6"/>
  </w:num>
  <w:num w:numId="6">
    <w:abstractNumId w:val="22"/>
  </w:num>
  <w:num w:numId="7">
    <w:abstractNumId w:val="27"/>
  </w:num>
  <w:num w:numId="8">
    <w:abstractNumId w:val="4"/>
  </w:num>
  <w:num w:numId="9">
    <w:abstractNumId w:val="18"/>
  </w:num>
  <w:num w:numId="10">
    <w:abstractNumId w:val="30"/>
  </w:num>
  <w:num w:numId="11">
    <w:abstractNumId w:val="12"/>
  </w:num>
  <w:num w:numId="12">
    <w:abstractNumId w:val="21"/>
  </w:num>
  <w:num w:numId="13">
    <w:abstractNumId w:val="16"/>
  </w:num>
  <w:num w:numId="14">
    <w:abstractNumId w:val="2"/>
  </w:num>
  <w:num w:numId="15">
    <w:abstractNumId w:val="26"/>
  </w:num>
  <w:num w:numId="16">
    <w:abstractNumId w:val="7"/>
  </w:num>
  <w:num w:numId="17">
    <w:abstractNumId w:val="1"/>
  </w:num>
  <w:num w:numId="18">
    <w:abstractNumId w:val="10"/>
  </w:num>
  <w:num w:numId="19">
    <w:abstractNumId w:val="11"/>
  </w:num>
  <w:num w:numId="20">
    <w:abstractNumId w:val="15"/>
  </w:num>
  <w:num w:numId="21">
    <w:abstractNumId w:val="28"/>
  </w:num>
  <w:num w:numId="22">
    <w:abstractNumId w:val="5"/>
  </w:num>
  <w:num w:numId="23">
    <w:abstractNumId w:val="0"/>
  </w:num>
  <w:num w:numId="24">
    <w:abstractNumId w:val="9"/>
  </w:num>
  <w:num w:numId="25">
    <w:abstractNumId w:val="19"/>
  </w:num>
  <w:num w:numId="26">
    <w:abstractNumId w:val="29"/>
  </w:num>
  <w:num w:numId="27">
    <w:abstractNumId w:val="23"/>
  </w:num>
  <w:num w:numId="28">
    <w:abstractNumId w:val="17"/>
  </w:num>
  <w:num w:numId="29">
    <w:abstractNumId w:val="20"/>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7A"/>
    <w:rsid w:val="000258E9"/>
    <w:rsid w:val="00027928"/>
    <w:rsid w:val="00027AB7"/>
    <w:rsid w:val="00053019"/>
    <w:rsid w:val="00060199"/>
    <w:rsid w:val="000745E1"/>
    <w:rsid w:val="000745ED"/>
    <w:rsid w:val="000860F1"/>
    <w:rsid w:val="000967E5"/>
    <w:rsid w:val="000A104E"/>
    <w:rsid w:val="000B4D77"/>
    <w:rsid w:val="000B62ED"/>
    <w:rsid w:val="000C0780"/>
    <w:rsid w:val="000C31DC"/>
    <w:rsid w:val="000C53E7"/>
    <w:rsid w:val="000D292C"/>
    <w:rsid w:val="00101833"/>
    <w:rsid w:val="00106A7D"/>
    <w:rsid w:val="00116AE7"/>
    <w:rsid w:val="00127EFB"/>
    <w:rsid w:val="0013272C"/>
    <w:rsid w:val="001554FC"/>
    <w:rsid w:val="00170717"/>
    <w:rsid w:val="00187437"/>
    <w:rsid w:val="001B276E"/>
    <w:rsid w:val="001D07FF"/>
    <w:rsid w:val="001E6096"/>
    <w:rsid w:val="001E74EA"/>
    <w:rsid w:val="002201B8"/>
    <w:rsid w:val="00223C65"/>
    <w:rsid w:val="00243811"/>
    <w:rsid w:val="002521A5"/>
    <w:rsid w:val="002626D3"/>
    <w:rsid w:val="0026729C"/>
    <w:rsid w:val="00270AAB"/>
    <w:rsid w:val="00286A7B"/>
    <w:rsid w:val="0029580E"/>
    <w:rsid w:val="002A4830"/>
    <w:rsid w:val="002B793C"/>
    <w:rsid w:val="002C405C"/>
    <w:rsid w:val="002D597F"/>
    <w:rsid w:val="002F25EC"/>
    <w:rsid w:val="002F6A2C"/>
    <w:rsid w:val="00301669"/>
    <w:rsid w:val="0030225B"/>
    <w:rsid w:val="00303B6A"/>
    <w:rsid w:val="0030507B"/>
    <w:rsid w:val="0032205D"/>
    <w:rsid w:val="003257F5"/>
    <w:rsid w:val="00350A3C"/>
    <w:rsid w:val="00361A22"/>
    <w:rsid w:val="003A4C98"/>
    <w:rsid w:val="003A5654"/>
    <w:rsid w:val="003B51CD"/>
    <w:rsid w:val="003B6DE0"/>
    <w:rsid w:val="003D1798"/>
    <w:rsid w:val="003F1180"/>
    <w:rsid w:val="004151B4"/>
    <w:rsid w:val="0042290A"/>
    <w:rsid w:val="004250E7"/>
    <w:rsid w:val="00437F8A"/>
    <w:rsid w:val="00462420"/>
    <w:rsid w:val="00485598"/>
    <w:rsid w:val="00485DE4"/>
    <w:rsid w:val="004A7342"/>
    <w:rsid w:val="004B6C52"/>
    <w:rsid w:val="004C024A"/>
    <w:rsid w:val="004C025D"/>
    <w:rsid w:val="004D024B"/>
    <w:rsid w:val="004D06BA"/>
    <w:rsid w:val="004D47BF"/>
    <w:rsid w:val="005179AF"/>
    <w:rsid w:val="005213BD"/>
    <w:rsid w:val="00541798"/>
    <w:rsid w:val="00583E5F"/>
    <w:rsid w:val="005A47D7"/>
    <w:rsid w:val="005A6C6E"/>
    <w:rsid w:val="005C115B"/>
    <w:rsid w:val="005C56F0"/>
    <w:rsid w:val="005D04FF"/>
    <w:rsid w:val="005E4F9B"/>
    <w:rsid w:val="005F2A5A"/>
    <w:rsid w:val="00611B79"/>
    <w:rsid w:val="006331C3"/>
    <w:rsid w:val="006476F1"/>
    <w:rsid w:val="00647C49"/>
    <w:rsid w:val="006617B3"/>
    <w:rsid w:val="006670F6"/>
    <w:rsid w:val="00667716"/>
    <w:rsid w:val="006866E4"/>
    <w:rsid w:val="0069635F"/>
    <w:rsid w:val="00696E5A"/>
    <w:rsid w:val="006A23DF"/>
    <w:rsid w:val="006A4EED"/>
    <w:rsid w:val="006B0D31"/>
    <w:rsid w:val="006B6E3E"/>
    <w:rsid w:val="006C328B"/>
    <w:rsid w:val="006D59C6"/>
    <w:rsid w:val="006F25F9"/>
    <w:rsid w:val="007005C8"/>
    <w:rsid w:val="007130E1"/>
    <w:rsid w:val="00716505"/>
    <w:rsid w:val="00736E7B"/>
    <w:rsid w:val="00763640"/>
    <w:rsid w:val="00777061"/>
    <w:rsid w:val="007819A9"/>
    <w:rsid w:val="007978C1"/>
    <w:rsid w:val="00797D52"/>
    <w:rsid w:val="007B2582"/>
    <w:rsid w:val="007C69E7"/>
    <w:rsid w:val="00814A82"/>
    <w:rsid w:val="00835883"/>
    <w:rsid w:val="00842834"/>
    <w:rsid w:val="00860DBF"/>
    <w:rsid w:val="00863E8E"/>
    <w:rsid w:val="008950E3"/>
    <w:rsid w:val="008C6316"/>
    <w:rsid w:val="008D2108"/>
    <w:rsid w:val="008D521E"/>
    <w:rsid w:val="008D7866"/>
    <w:rsid w:val="008E0C0D"/>
    <w:rsid w:val="008E7180"/>
    <w:rsid w:val="00913D05"/>
    <w:rsid w:val="00920DD4"/>
    <w:rsid w:val="0094312A"/>
    <w:rsid w:val="009609A2"/>
    <w:rsid w:val="0097266D"/>
    <w:rsid w:val="0097355E"/>
    <w:rsid w:val="0098534E"/>
    <w:rsid w:val="00993466"/>
    <w:rsid w:val="009A42F3"/>
    <w:rsid w:val="009B227F"/>
    <w:rsid w:val="009D5C5D"/>
    <w:rsid w:val="00A043DB"/>
    <w:rsid w:val="00A06798"/>
    <w:rsid w:val="00A24886"/>
    <w:rsid w:val="00A26847"/>
    <w:rsid w:val="00A363D3"/>
    <w:rsid w:val="00A46E77"/>
    <w:rsid w:val="00A618E0"/>
    <w:rsid w:val="00A63549"/>
    <w:rsid w:val="00A8034B"/>
    <w:rsid w:val="00A821BD"/>
    <w:rsid w:val="00A918FD"/>
    <w:rsid w:val="00AA0D86"/>
    <w:rsid w:val="00AB201A"/>
    <w:rsid w:val="00AC7CB1"/>
    <w:rsid w:val="00AD1C06"/>
    <w:rsid w:val="00AE7495"/>
    <w:rsid w:val="00B03610"/>
    <w:rsid w:val="00B311E0"/>
    <w:rsid w:val="00B35892"/>
    <w:rsid w:val="00B375FA"/>
    <w:rsid w:val="00B41362"/>
    <w:rsid w:val="00B50AA3"/>
    <w:rsid w:val="00B51923"/>
    <w:rsid w:val="00B536A4"/>
    <w:rsid w:val="00B73063"/>
    <w:rsid w:val="00B739AE"/>
    <w:rsid w:val="00B8589F"/>
    <w:rsid w:val="00B91264"/>
    <w:rsid w:val="00B96D88"/>
    <w:rsid w:val="00BB31E8"/>
    <w:rsid w:val="00BD4041"/>
    <w:rsid w:val="00BD457F"/>
    <w:rsid w:val="00BD5E3B"/>
    <w:rsid w:val="00BE190D"/>
    <w:rsid w:val="00BF7E0D"/>
    <w:rsid w:val="00C03D5B"/>
    <w:rsid w:val="00C30BA4"/>
    <w:rsid w:val="00C37AD6"/>
    <w:rsid w:val="00C40300"/>
    <w:rsid w:val="00C407A5"/>
    <w:rsid w:val="00C4143F"/>
    <w:rsid w:val="00C42967"/>
    <w:rsid w:val="00C56795"/>
    <w:rsid w:val="00C915C1"/>
    <w:rsid w:val="00C92005"/>
    <w:rsid w:val="00CA639F"/>
    <w:rsid w:val="00CA78E6"/>
    <w:rsid w:val="00CB1FE4"/>
    <w:rsid w:val="00CB2C71"/>
    <w:rsid w:val="00CC1007"/>
    <w:rsid w:val="00CD350B"/>
    <w:rsid w:val="00CE0E44"/>
    <w:rsid w:val="00CF14B8"/>
    <w:rsid w:val="00CF25E2"/>
    <w:rsid w:val="00CF5173"/>
    <w:rsid w:val="00D10E09"/>
    <w:rsid w:val="00D15078"/>
    <w:rsid w:val="00D20269"/>
    <w:rsid w:val="00D21FBE"/>
    <w:rsid w:val="00D30AE3"/>
    <w:rsid w:val="00D40AB4"/>
    <w:rsid w:val="00D46952"/>
    <w:rsid w:val="00D50CFA"/>
    <w:rsid w:val="00D51599"/>
    <w:rsid w:val="00D52D54"/>
    <w:rsid w:val="00D629C7"/>
    <w:rsid w:val="00D85CD6"/>
    <w:rsid w:val="00DA17E4"/>
    <w:rsid w:val="00DA1F93"/>
    <w:rsid w:val="00DC7FE8"/>
    <w:rsid w:val="00DD5FBA"/>
    <w:rsid w:val="00DE202A"/>
    <w:rsid w:val="00DE4120"/>
    <w:rsid w:val="00DF4E0A"/>
    <w:rsid w:val="00DF6807"/>
    <w:rsid w:val="00E05F19"/>
    <w:rsid w:val="00E07972"/>
    <w:rsid w:val="00E12A96"/>
    <w:rsid w:val="00E31608"/>
    <w:rsid w:val="00E37960"/>
    <w:rsid w:val="00E4166B"/>
    <w:rsid w:val="00E4260D"/>
    <w:rsid w:val="00E426F2"/>
    <w:rsid w:val="00E428DE"/>
    <w:rsid w:val="00E55429"/>
    <w:rsid w:val="00E8640E"/>
    <w:rsid w:val="00EA3209"/>
    <w:rsid w:val="00EB0614"/>
    <w:rsid w:val="00EB0ECE"/>
    <w:rsid w:val="00EC556A"/>
    <w:rsid w:val="00ED4224"/>
    <w:rsid w:val="00ED7E2C"/>
    <w:rsid w:val="00EE2B09"/>
    <w:rsid w:val="00EE3C1F"/>
    <w:rsid w:val="00F1067A"/>
    <w:rsid w:val="00F27DEB"/>
    <w:rsid w:val="00F40F0B"/>
    <w:rsid w:val="00F4225F"/>
    <w:rsid w:val="00F5697C"/>
    <w:rsid w:val="00F82192"/>
    <w:rsid w:val="00FA32E5"/>
    <w:rsid w:val="00FA48E7"/>
    <w:rsid w:val="00FB60AE"/>
    <w:rsid w:val="00FC37D0"/>
    <w:rsid w:val="00FE6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7A"/>
    <w:pPr>
      <w:bidi/>
    </w:pPr>
    <w:rPr>
      <w:rFonts w:ascii="Times New Roman" w:eastAsia="Times New Roman" w:hAnsi="Times New Roman" w:cs="Traditional Arabic"/>
      <w:noProof/>
      <w:lang w:eastAsia="ar-SA"/>
    </w:rPr>
  </w:style>
  <w:style w:type="paragraph" w:styleId="Heading1">
    <w:name w:val="heading 1"/>
    <w:basedOn w:val="Normal"/>
    <w:next w:val="Normal"/>
    <w:link w:val="Heading1Char"/>
    <w:qFormat/>
    <w:rsid w:val="00437F8A"/>
    <w:pPr>
      <w:keepNext/>
      <w:outlineLvl w:val="0"/>
    </w:pPr>
    <w:rPr>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F8A"/>
    <w:rPr>
      <w:rFonts w:ascii="Times New Roman" w:eastAsia="Times New Roman" w:hAnsi="Times New Roman" w:cs="Simplified Arabic"/>
      <w:b/>
      <w:bCs/>
      <w:sz w:val="20"/>
      <w:szCs w:val="32"/>
    </w:rPr>
  </w:style>
  <w:style w:type="paragraph" w:styleId="Caption">
    <w:name w:val="caption"/>
    <w:basedOn w:val="Normal"/>
    <w:next w:val="Normal"/>
    <w:qFormat/>
    <w:rsid w:val="00437F8A"/>
    <w:rPr>
      <w:lang w:eastAsia="en-US"/>
    </w:rPr>
  </w:style>
  <w:style w:type="paragraph" w:styleId="ListParagraph">
    <w:name w:val="List Paragraph"/>
    <w:basedOn w:val="Normal"/>
    <w:uiPriority w:val="34"/>
    <w:qFormat/>
    <w:rsid w:val="00437F8A"/>
    <w:pPr>
      <w:ind w:left="720"/>
      <w:contextualSpacing/>
    </w:pPr>
  </w:style>
  <w:style w:type="paragraph" w:styleId="BodyTextIndent">
    <w:name w:val="Body Text Indent"/>
    <w:basedOn w:val="Normal"/>
    <w:link w:val="BodyTextIndentChar"/>
    <w:rsid w:val="00F1067A"/>
    <w:pPr>
      <w:ind w:firstLine="1"/>
      <w:jc w:val="lowKashida"/>
    </w:pPr>
    <w:rPr>
      <w:rFonts w:cs="Simplified Arabic"/>
      <w:noProof w:val="0"/>
      <w:snapToGrid w:val="0"/>
      <w:sz w:val="28"/>
      <w:szCs w:val="28"/>
      <w:lang w:eastAsia="en-US"/>
    </w:rPr>
  </w:style>
  <w:style w:type="character" w:customStyle="1" w:styleId="BodyTextIndentChar">
    <w:name w:val="Body Text Indent Char"/>
    <w:basedOn w:val="DefaultParagraphFont"/>
    <w:link w:val="BodyTextIndent"/>
    <w:rsid w:val="00F1067A"/>
    <w:rPr>
      <w:rFonts w:ascii="Times New Roman" w:eastAsia="Times New Roman" w:hAnsi="Times New Roman" w:cs="Simplified Arabic"/>
      <w:snapToGrid w:val="0"/>
      <w:sz w:val="28"/>
      <w:szCs w:val="28"/>
    </w:rPr>
  </w:style>
  <w:style w:type="paragraph" w:styleId="BalloonText">
    <w:name w:val="Balloon Text"/>
    <w:basedOn w:val="Normal"/>
    <w:link w:val="BalloonTextChar"/>
    <w:uiPriority w:val="99"/>
    <w:semiHidden/>
    <w:unhideWhenUsed/>
    <w:rsid w:val="00B739AE"/>
    <w:rPr>
      <w:rFonts w:ascii="Tahoma" w:hAnsi="Tahoma" w:cs="Tahoma"/>
      <w:sz w:val="16"/>
      <w:szCs w:val="16"/>
    </w:rPr>
  </w:style>
  <w:style w:type="character" w:customStyle="1" w:styleId="BalloonTextChar">
    <w:name w:val="Balloon Text Char"/>
    <w:basedOn w:val="DefaultParagraphFont"/>
    <w:link w:val="BalloonText"/>
    <w:uiPriority w:val="99"/>
    <w:semiHidden/>
    <w:rsid w:val="00B739AE"/>
    <w:rPr>
      <w:rFonts w:ascii="Tahoma" w:eastAsia="Times New Roman" w:hAnsi="Tahoma" w:cs="Tahoma"/>
      <w:noProof/>
      <w:sz w:val="16"/>
      <w:szCs w:val="16"/>
      <w:lang w:eastAsia="ar-SA"/>
    </w:rPr>
  </w:style>
  <w:style w:type="paragraph" w:styleId="Header">
    <w:name w:val="header"/>
    <w:basedOn w:val="Normal"/>
    <w:link w:val="HeaderChar"/>
    <w:uiPriority w:val="99"/>
    <w:unhideWhenUsed/>
    <w:rsid w:val="00913D05"/>
    <w:pPr>
      <w:tabs>
        <w:tab w:val="center" w:pos="4153"/>
        <w:tab w:val="right" w:pos="8306"/>
      </w:tabs>
    </w:pPr>
  </w:style>
  <w:style w:type="character" w:customStyle="1" w:styleId="HeaderChar">
    <w:name w:val="Header Char"/>
    <w:basedOn w:val="DefaultParagraphFont"/>
    <w:link w:val="Header"/>
    <w:uiPriority w:val="99"/>
    <w:rsid w:val="00913D05"/>
    <w:rPr>
      <w:rFonts w:ascii="Times New Roman" w:eastAsia="Times New Roman" w:hAnsi="Times New Roman" w:cs="Traditional Arabic"/>
      <w:noProof/>
      <w:lang w:eastAsia="ar-SA"/>
    </w:rPr>
  </w:style>
  <w:style w:type="paragraph" w:styleId="Footer">
    <w:name w:val="footer"/>
    <w:basedOn w:val="Normal"/>
    <w:link w:val="FooterChar"/>
    <w:uiPriority w:val="99"/>
    <w:unhideWhenUsed/>
    <w:rsid w:val="00913D05"/>
    <w:pPr>
      <w:tabs>
        <w:tab w:val="center" w:pos="4153"/>
        <w:tab w:val="right" w:pos="8306"/>
      </w:tabs>
    </w:pPr>
  </w:style>
  <w:style w:type="character" w:customStyle="1" w:styleId="FooterChar">
    <w:name w:val="Footer Char"/>
    <w:basedOn w:val="DefaultParagraphFont"/>
    <w:link w:val="Footer"/>
    <w:uiPriority w:val="99"/>
    <w:rsid w:val="00913D05"/>
    <w:rPr>
      <w:rFonts w:ascii="Times New Roman" w:eastAsia="Times New Roman" w:hAnsi="Times New Roman" w:cs="Traditional Arabic"/>
      <w:noProo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7A"/>
    <w:pPr>
      <w:bidi/>
    </w:pPr>
    <w:rPr>
      <w:rFonts w:ascii="Times New Roman" w:eastAsia="Times New Roman" w:hAnsi="Times New Roman" w:cs="Traditional Arabic"/>
      <w:noProof/>
      <w:lang w:eastAsia="ar-SA"/>
    </w:rPr>
  </w:style>
  <w:style w:type="paragraph" w:styleId="Heading1">
    <w:name w:val="heading 1"/>
    <w:basedOn w:val="Normal"/>
    <w:next w:val="Normal"/>
    <w:link w:val="Heading1Char"/>
    <w:qFormat/>
    <w:rsid w:val="00437F8A"/>
    <w:pPr>
      <w:keepNext/>
      <w:outlineLvl w:val="0"/>
    </w:pPr>
    <w:rPr>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F8A"/>
    <w:rPr>
      <w:rFonts w:ascii="Times New Roman" w:eastAsia="Times New Roman" w:hAnsi="Times New Roman" w:cs="Simplified Arabic"/>
      <w:b/>
      <w:bCs/>
      <w:sz w:val="20"/>
      <w:szCs w:val="32"/>
    </w:rPr>
  </w:style>
  <w:style w:type="paragraph" w:styleId="Caption">
    <w:name w:val="caption"/>
    <w:basedOn w:val="Normal"/>
    <w:next w:val="Normal"/>
    <w:qFormat/>
    <w:rsid w:val="00437F8A"/>
    <w:rPr>
      <w:lang w:eastAsia="en-US"/>
    </w:rPr>
  </w:style>
  <w:style w:type="paragraph" w:styleId="ListParagraph">
    <w:name w:val="List Paragraph"/>
    <w:basedOn w:val="Normal"/>
    <w:uiPriority w:val="34"/>
    <w:qFormat/>
    <w:rsid w:val="00437F8A"/>
    <w:pPr>
      <w:ind w:left="720"/>
      <w:contextualSpacing/>
    </w:pPr>
  </w:style>
  <w:style w:type="paragraph" w:styleId="BodyTextIndent">
    <w:name w:val="Body Text Indent"/>
    <w:basedOn w:val="Normal"/>
    <w:link w:val="BodyTextIndentChar"/>
    <w:rsid w:val="00F1067A"/>
    <w:pPr>
      <w:ind w:firstLine="1"/>
      <w:jc w:val="lowKashida"/>
    </w:pPr>
    <w:rPr>
      <w:rFonts w:cs="Simplified Arabic"/>
      <w:noProof w:val="0"/>
      <w:snapToGrid w:val="0"/>
      <w:sz w:val="28"/>
      <w:szCs w:val="28"/>
      <w:lang w:eastAsia="en-US"/>
    </w:rPr>
  </w:style>
  <w:style w:type="character" w:customStyle="1" w:styleId="BodyTextIndentChar">
    <w:name w:val="Body Text Indent Char"/>
    <w:basedOn w:val="DefaultParagraphFont"/>
    <w:link w:val="BodyTextIndent"/>
    <w:rsid w:val="00F1067A"/>
    <w:rPr>
      <w:rFonts w:ascii="Times New Roman" w:eastAsia="Times New Roman" w:hAnsi="Times New Roman" w:cs="Simplified Arabic"/>
      <w:snapToGrid w:val="0"/>
      <w:sz w:val="28"/>
      <w:szCs w:val="28"/>
    </w:rPr>
  </w:style>
  <w:style w:type="paragraph" w:styleId="BalloonText">
    <w:name w:val="Balloon Text"/>
    <w:basedOn w:val="Normal"/>
    <w:link w:val="BalloonTextChar"/>
    <w:uiPriority w:val="99"/>
    <w:semiHidden/>
    <w:unhideWhenUsed/>
    <w:rsid w:val="00B739AE"/>
    <w:rPr>
      <w:rFonts w:ascii="Tahoma" w:hAnsi="Tahoma" w:cs="Tahoma"/>
      <w:sz w:val="16"/>
      <w:szCs w:val="16"/>
    </w:rPr>
  </w:style>
  <w:style w:type="character" w:customStyle="1" w:styleId="BalloonTextChar">
    <w:name w:val="Balloon Text Char"/>
    <w:basedOn w:val="DefaultParagraphFont"/>
    <w:link w:val="BalloonText"/>
    <w:uiPriority w:val="99"/>
    <w:semiHidden/>
    <w:rsid w:val="00B739AE"/>
    <w:rPr>
      <w:rFonts w:ascii="Tahoma" w:eastAsia="Times New Roman" w:hAnsi="Tahoma" w:cs="Tahoma"/>
      <w:noProof/>
      <w:sz w:val="16"/>
      <w:szCs w:val="16"/>
      <w:lang w:eastAsia="ar-SA"/>
    </w:rPr>
  </w:style>
  <w:style w:type="paragraph" w:styleId="Header">
    <w:name w:val="header"/>
    <w:basedOn w:val="Normal"/>
    <w:link w:val="HeaderChar"/>
    <w:uiPriority w:val="99"/>
    <w:unhideWhenUsed/>
    <w:rsid w:val="00913D05"/>
    <w:pPr>
      <w:tabs>
        <w:tab w:val="center" w:pos="4153"/>
        <w:tab w:val="right" w:pos="8306"/>
      </w:tabs>
    </w:pPr>
  </w:style>
  <w:style w:type="character" w:customStyle="1" w:styleId="HeaderChar">
    <w:name w:val="Header Char"/>
    <w:basedOn w:val="DefaultParagraphFont"/>
    <w:link w:val="Header"/>
    <w:uiPriority w:val="99"/>
    <w:rsid w:val="00913D05"/>
    <w:rPr>
      <w:rFonts w:ascii="Times New Roman" w:eastAsia="Times New Roman" w:hAnsi="Times New Roman" w:cs="Traditional Arabic"/>
      <w:noProof/>
      <w:lang w:eastAsia="ar-SA"/>
    </w:rPr>
  </w:style>
  <w:style w:type="paragraph" w:styleId="Footer">
    <w:name w:val="footer"/>
    <w:basedOn w:val="Normal"/>
    <w:link w:val="FooterChar"/>
    <w:uiPriority w:val="99"/>
    <w:unhideWhenUsed/>
    <w:rsid w:val="00913D05"/>
    <w:pPr>
      <w:tabs>
        <w:tab w:val="center" w:pos="4153"/>
        <w:tab w:val="right" w:pos="8306"/>
      </w:tabs>
    </w:pPr>
  </w:style>
  <w:style w:type="character" w:customStyle="1" w:styleId="FooterChar">
    <w:name w:val="Footer Char"/>
    <w:basedOn w:val="DefaultParagraphFont"/>
    <w:link w:val="Footer"/>
    <w:uiPriority w:val="99"/>
    <w:rsid w:val="00913D05"/>
    <w:rPr>
      <w:rFonts w:ascii="Times New Roman" w:eastAsia="Times New Roman" w:hAnsi="Times New Roman" w:cs="Traditional Arabic"/>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9422-6E5D-42EB-8DC6-8EEA3B15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fawzi.alsous</dc:creator>
  <cp:lastModifiedBy>Abdullah M. Mohammad</cp:lastModifiedBy>
  <cp:revision>5</cp:revision>
  <cp:lastPrinted>2019-03-03T16:23:00Z</cp:lastPrinted>
  <dcterms:created xsi:type="dcterms:W3CDTF">2019-03-03T14:36:00Z</dcterms:created>
  <dcterms:modified xsi:type="dcterms:W3CDTF">2019-03-03T16:24:00Z</dcterms:modified>
</cp:coreProperties>
</file>